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95EB7" w14:textId="33CDC507" w:rsidR="00A81287" w:rsidRDefault="00A81287" w:rsidP="00A81287">
      <w:pPr>
        <w:pStyle w:val="3GPPHeader"/>
        <w:spacing w:after="60"/>
        <w:rPr>
          <w:sz w:val="32"/>
          <w:szCs w:val="32"/>
          <w:highlight w:val="yellow"/>
        </w:rPr>
      </w:pPr>
      <w:r>
        <w:t>3GPP TSG-RAN WG2 #97</w:t>
      </w:r>
      <w:r>
        <w:tab/>
      </w:r>
      <w:r w:rsidR="001D4702">
        <w:rPr>
          <w:sz w:val="32"/>
          <w:szCs w:val="32"/>
        </w:rPr>
        <w:t xml:space="preserve">Tdoc </w:t>
      </w:r>
      <w:r w:rsidR="001D4702" w:rsidRPr="00C630CB">
        <w:rPr>
          <w:sz w:val="32"/>
          <w:szCs w:val="32"/>
        </w:rPr>
        <w:t>R2</w:t>
      </w:r>
      <w:r w:rsidR="001D4702">
        <w:rPr>
          <w:sz w:val="32"/>
          <w:szCs w:val="32"/>
        </w:rPr>
        <w:t>-1701605</w:t>
      </w:r>
    </w:p>
    <w:p w14:paraId="780394C7" w14:textId="77777777" w:rsidR="00A81287" w:rsidRDefault="00A81287" w:rsidP="00A81287">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3C6F91B3" w14:textId="77777777" w:rsidR="00A81287" w:rsidRPr="00CE0424" w:rsidRDefault="00A81287" w:rsidP="00A81287">
      <w:pPr>
        <w:pStyle w:val="3GPPHeader"/>
      </w:pPr>
    </w:p>
    <w:p w14:paraId="1F35602A" w14:textId="0CC4381D" w:rsidR="00A81287" w:rsidRPr="00256E3B" w:rsidRDefault="00A81287" w:rsidP="00A81287">
      <w:pPr>
        <w:pStyle w:val="3GPPHeader"/>
        <w:rPr>
          <w:sz w:val="22"/>
          <w:szCs w:val="22"/>
          <w:lang w:val="en-US"/>
        </w:rPr>
      </w:pPr>
      <w:r w:rsidRPr="00256E3B">
        <w:rPr>
          <w:sz w:val="22"/>
          <w:szCs w:val="22"/>
          <w:lang w:val="en-US"/>
        </w:rPr>
        <w:t>Agenda Item:</w:t>
      </w:r>
      <w:r w:rsidRPr="00256E3B">
        <w:rPr>
          <w:sz w:val="22"/>
          <w:szCs w:val="22"/>
          <w:lang w:val="en-US"/>
        </w:rPr>
        <w:tab/>
      </w:r>
      <w:r w:rsidR="001D4702" w:rsidRPr="00256E3B">
        <w:rPr>
          <w:sz w:val="22"/>
          <w:szCs w:val="22"/>
          <w:lang w:val="en-US"/>
        </w:rPr>
        <w:t>9.2.1</w:t>
      </w:r>
    </w:p>
    <w:p w14:paraId="5DB6E075" w14:textId="77777777" w:rsidR="00A81287" w:rsidRPr="00CE0424" w:rsidRDefault="00A81287" w:rsidP="00A81287">
      <w:pPr>
        <w:pStyle w:val="3GPPHeader"/>
        <w:rPr>
          <w:sz w:val="22"/>
          <w:szCs w:val="22"/>
        </w:rPr>
      </w:pPr>
      <w:r>
        <w:rPr>
          <w:sz w:val="22"/>
          <w:szCs w:val="22"/>
        </w:rPr>
        <w:t>Source:</w:t>
      </w:r>
      <w:r w:rsidRPr="00CE0424">
        <w:rPr>
          <w:sz w:val="22"/>
          <w:szCs w:val="22"/>
        </w:rPr>
        <w:tab/>
        <w:t>Ericsson</w:t>
      </w:r>
    </w:p>
    <w:p w14:paraId="4BCDC0FE" w14:textId="15ABE59D" w:rsidR="00A81287" w:rsidRPr="00140CBE" w:rsidRDefault="00A81287" w:rsidP="00A81287">
      <w:pPr>
        <w:pStyle w:val="3GPPHeader"/>
        <w:rPr>
          <w:sz w:val="22"/>
          <w:szCs w:val="22"/>
          <w:highlight w:val="yellow"/>
          <w:lang w:val="en-US"/>
        </w:rPr>
      </w:pPr>
      <w:r>
        <w:rPr>
          <w:sz w:val="22"/>
          <w:szCs w:val="22"/>
        </w:rPr>
        <w:t>Title:</w:t>
      </w:r>
      <w:r w:rsidRPr="00CE0424">
        <w:rPr>
          <w:sz w:val="22"/>
          <w:szCs w:val="22"/>
        </w:rPr>
        <w:tab/>
      </w:r>
      <w:r w:rsidRPr="001D4702">
        <w:rPr>
          <w:sz w:val="22"/>
          <w:szCs w:val="22"/>
          <w:lang w:val="en-US"/>
        </w:rPr>
        <w:t>Reduced processing time bu</w:t>
      </w:r>
      <w:r w:rsidR="001D4702" w:rsidRPr="001D4702">
        <w:rPr>
          <w:sz w:val="22"/>
          <w:szCs w:val="22"/>
          <w:lang w:val="en-US"/>
        </w:rPr>
        <w:t>t with 1ms TTI length</w:t>
      </w:r>
    </w:p>
    <w:p w14:paraId="2F71BDF8" w14:textId="77777777" w:rsidR="00A81287" w:rsidRPr="00CE0424" w:rsidRDefault="00A81287" w:rsidP="00A81287">
      <w:pPr>
        <w:pStyle w:val="3GPPHeader"/>
        <w:rPr>
          <w:sz w:val="22"/>
          <w:szCs w:val="22"/>
        </w:rPr>
      </w:pPr>
      <w:r w:rsidRPr="00CE0424">
        <w:rPr>
          <w:sz w:val="22"/>
          <w:szCs w:val="22"/>
        </w:rPr>
        <w:t>Document for:</w:t>
      </w:r>
      <w:r w:rsidRPr="00CE0424">
        <w:rPr>
          <w:sz w:val="22"/>
          <w:szCs w:val="22"/>
        </w:rPr>
        <w:tab/>
      </w:r>
      <w:r w:rsidRPr="001D4702">
        <w:rPr>
          <w:sz w:val="22"/>
          <w:szCs w:val="22"/>
        </w:rPr>
        <w:t>Discussion, Decision</w:t>
      </w:r>
    </w:p>
    <w:p w14:paraId="3991A9F0" w14:textId="77777777" w:rsidR="00A81287" w:rsidRPr="00CE0424" w:rsidRDefault="00A81287" w:rsidP="00A81287"/>
    <w:p w14:paraId="243123AC" w14:textId="77777777" w:rsidR="00A81287" w:rsidRPr="00CE0424" w:rsidRDefault="00A81287" w:rsidP="00A81287">
      <w:pPr>
        <w:pStyle w:val="Heading1"/>
      </w:pPr>
      <w:r w:rsidRPr="00CE0424">
        <w:t>Introduction</w:t>
      </w:r>
    </w:p>
    <w:p w14:paraId="0C323BE7" w14:textId="26C25F3A" w:rsidR="00A81287" w:rsidRDefault="00A81287" w:rsidP="00A81287">
      <w:pPr>
        <w:pStyle w:val="BodyText"/>
      </w:pPr>
      <w:r>
        <w:t>With reduced processing time as currently defined in RAN1 according to</w:t>
      </w:r>
      <w:r w:rsidR="00C630CB">
        <w:t xml:space="preserve"> [1]</w:t>
      </w:r>
      <w:r>
        <w:t>, LTE latency in DL and UL is reduced by reducing DL data to HARQ feedback time and UL grant to data time, each by 1 ms respectively. Reduced processing time had been discussed initially in RAN1#96 with the following agreements:</w:t>
      </w:r>
    </w:p>
    <w:tbl>
      <w:tblPr>
        <w:tblStyle w:val="TableGrid"/>
        <w:tblW w:w="0" w:type="auto"/>
        <w:tblLook w:val="04A0" w:firstRow="1" w:lastRow="0" w:firstColumn="1" w:lastColumn="0" w:noHBand="0" w:noVBand="1"/>
      </w:tblPr>
      <w:tblGrid>
        <w:gridCol w:w="9629"/>
      </w:tblGrid>
      <w:tr w:rsidR="00A81287" w14:paraId="3BDDF40C" w14:textId="77777777" w:rsidTr="0074615E">
        <w:tc>
          <w:tcPr>
            <w:tcW w:w="9629" w:type="dxa"/>
          </w:tcPr>
          <w:p w14:paraId="7E30CC27" w14:textId="77777777" w:rsidR="00A81287" w:rsidRPr="00E538A8" w:rsidRDefault="00A81287" w:rsidP="0074615E">
            <w:pPr>
              <w:pStyle w:val="Doc-text2"/>
              <w:ind w:left="0" w:firstLine="0"/>
              <w:rPr>
                <w:sz w:val="18"/>
              </w:rPr>
            </w:pPr>
            <w:r w:rsidRPr="00E538A8">
              <w:rPr>
                <w:sz w:val="18"/>
              </w:rPr>
              <w:t>Agreements:</w:t>
            </w:r>
          </w:p>
          <w:p w14:paraId="3115000F" w14:textId="77777777" w:rsidR="00A81287" w:rsidRPr="00E538A8" w:rsidRDefault="00A81287" w:rsidP="0074615E">
            <w:pPr>
              <w:numPr>
                <w:ilvl w:val="0"/>
                <w:numId w:val="14"/>
              </w:numPr>
              <w:overflowPunct/>
              <w:autoSpaceDE/>
              <w:autoSpaceDN/>
              <w:adjustRightInd/>
              <w:spacing w:after="0"/>
              <w:ind w:left="340"/>
              <w:jc w:val="left"/>
              <w:textAlignment w:val="auto"/>
              <w:rPr>
                <w:rFonts w:eastAsia="MS Mincho"/>
                <w:sz w:val="16"/>
                <w:lang w:val="en-US" w:eastAsia="ja-JP"/>
              </w:rPr>
            </w:pPr>
            <w:r w:rsidRPr="00E538A8">
              <w:rPr>
                <w:rFonts w:eastAsia="MS Mincho"/>
                <w:sz w:val="16"/>
                <w:lang w:val="en-US" w:eastAsia="ja-JP"/>
              </w:rPr>
              <w:t>Reduced processing time(s) are RRC configured for the UE</w:t>
            </w:r>
          </w:p>
          <w:p w14:paraId="0DB01E16" w14:textId="77777777" w:rsidR="00A81287" w:rsidRPr="00E538A8" w:rsidRDefault="00A81287" w:rsidP="0074615E">
            <w:pPr>
              <w:numPr>
                <w:ilvl w:val="0"/>
                <w:numId w:val="14"/>
              </w:numPr>
              <w:overflowPunct/>
              <w:autoSpaceDE/>
              <w:autoSpaceDN/>
              <w:adjustRightInd/>
              <w:spacing w:after="0"/>
              <w:ind w:left="340"/>
              <w:jc w:val="left"/>
              <w:textAlignment w:val="auto"/>
              <w:rPr>
                <w:rFonts w:eastAsia="MS Mincho"/>
                <w:sz w:val="16"/>
                <w:lang w:val="en-US" w:eastAsia="ja-JP"/>
              </w:rPr>
            </w:pPr>
            <w:r w:rsidRPr="00E538A8">
              <w:rPr>
                <w:rFonts w:eastAsia="MS Mincho"/>
                <w:sz w:val="16"/>
                <w:lang w:val="en-US" w:eastAsia="ja-JP"/>
              </w:rPr>
              <w:t>Working assumption: A mechanism for dynamic fallback to legacy processing timings (n+4) is supported</w:t>
            </w:r>
          </w:p>
          <w:p w14:paraId="387EF547" w14:textId="77777777" w:rsidR="00A81287" w:rsidRPr="00E538A8" w:rsidRDefault="00A81287" w:rsidP="0074615E">
            <w:pPr>
              <w:numPr>
                <w:ilvl w:val="1"/>
                <w:numId w:val="14"/>
              </w:numPr>
              <w:overflowPunct/>
              <w:autoSpaceDE/>
              <w:autoSpaceDN/>
              <w:adjustRightInd/>
              <w:spacing w:after="0"/>
              <w:ind w:left="1060"/>
              <w:jc w:val="left"/>
              <w:textAlignment w:val="auto"/>
              <w:rPr>
                <w:rFonts w:eastAsia="MS Mincho"/>
                <w:sz w:val="16"/>
                <w:lang w:val="en-US" w:eastAsia="ja-JP"/>
              </w:rPr>
            </w:pPr>
            <w:r w:rsidRPr="00E538A8">
              <w:rPr>
                <w:rFonts w:eastAsia="MS Mincho"/>
                <w:sz w:val="16"/>
                <w:lang w:val="en-US" w:eastAsia="ja-JP"/>
              </w:rPr>
              <w:t>Details FFS</w:t>
            </w:r>
          </w:p>
          <w:p w14:paraId="799482FA" w14:textId="77777777" w:rsidR="00A81287" w:rsidRPr="00E538A8" w:rsidRDefault="00A81287" w:rsidP="0074615E">
            <w:pPr>
              <w:numPr>
                <w:ilvl w:val="1"/>
                <w:numId w:val="14"/>
              </w:numPr>
              <w:overflowPunct/>
              <w:autoSpaceDE/>
              <w:autoSpaceDN/>
              <w:adjustRightInd/>
              <w:spacing w:after="0"/>
              <w:ind w:left="1060"/>
              <w:jc w:val="left"/>
              <w:textAlignment w:val="auto"/>
              <w:rPr>
                <w:rFonts w:eastAsia="MS Mincho"/>
                <w:sz w:val="16"/>
                <w:lang w:val="en-US" w:eastAsia="ja-JP"/>
              </w:rPr>
            </w:pPr>
            <w:r w:rsidRPr="00E538A8">
              <w:rPr>
                <w:rFonts w:eastAsia="MS Mincho"/>
                <w:sz w:val="16"/>
                <w:lang w:val="en-US" w:eastAsia="ja-JP"/>
              </w:rPr>
              <w:t xml:space="preserve">Working assumption can be revisited if it is not found to be feasible </w:t>
            </w:r>
          </w:p>
          <w:p w14:paraId="51719706" w14:textId="77777777" w:rsidR="00A81287" w:rsidRPr="00E538A8" w:rsidRDefault="00A81287" w:rsidP="0074615E">
            <w:pPr>
              <w:numPr>
                <w:ilvl w:val="0"/>
                <w:numId w:val="14"/>
              </w:numPr>
              <w:overflowPunct/>
              <w:autoSpaceDE/>
              <w:autoSpaceDN/>
              <w:adjustRightInd/>
              <w:spacing w:after="0"/>
              <w:ind w:left="340"/>
              <w:jc w:val="left"/>
              <w:textAlignment w:val="auto"/>
              <w:rPr>
                <w:rFonts w:eastAsia="MS Mincho"/>
                <w:sz w:val="16"/>
                <w:lang w:val="en-US" w:eastAsia="ja-JP"/>
              </w:rPr>
            </w:pPr>
            <w:r w:rsidRPr="00E538A8">
              <w:rPr>
                <w:rFonts w:eastAsia="MS Mincho"/>
                <w:sz w:val="16"/>
                <w:lang w:eastAsia="ja-JP"/>
              </w:rPr>
              <w:t xml:space="preserve">PHICH-less asynchronous HARQ for UL is used for 1 ms TTI with shortened processing time </w:t>
            </w:r>
          </w:p>
          <w:p w14:paraId="0DBB91BB" w14:textId="77777777" w:rsidR="00A81287" w:rsidRPr="00E538A8" w:rsidRDefault="00A81287" w:rsidP="0074615E">
            <w:pPr>
              <w:numPr>
                <w:ilvl w:val="1"/>
                <w:numId w:val="14"/>
              </w:numPr>
              <w:overflowPunct/>
              <w:autoSpaceDE/>
              <w:autoSpaceDN/>
              <w:adjustRightInd/>
              <w:spacing w:after="0"/>
              <w:ind w:left="1060"/>
              <w:jc w:val="left"/>
              <w:textAlignment w:val="auto"/>
              <w:rPr>
                <w:rFonts w:eastAsia="MS Mincho"/>
                <w:sz w:val="16"/>
                <w:lang w:val="en-US" w:eastAsia="ja-JP"/>
              </w:rPr>
            </w:pPr>
            <w:r w:rsidRPr="00E538A8">
              <w:rPr>
                <w:rFonts w:eastAsia="MS Mincho"/>
                <w:sz w:val="16"/>
                <w:lang w:eastAsia="ja-JP"/>
              </w:rPr>
              <w:t xml:space="preserve">For FS1 and FS2, bit fields are defined in the applicable DCI messages to indicate HARQ processes ID and RV </w:t>
            </w:r>
          </w:p>
          <w:p w14:paraId="6FD27086" w14:textId="77777777" w:rsidR="00A81287" w:rsidRPr="00E538A8" w:rsidRDefault="00A81287" w:rsidP="0074615E">
            <w:pPr>
              <w:numPr>
                <w:ilvl w:val="1"/>
                <w:numId w:val="14"/>
              </w:numPr>
              <w:overflowPunct/>
              <w:autoSpaceDE/>
              <w:autoSpaceDN/>
              <w:adjustRightInd/>
              <w:spacing w:after="0"/>
              <w:ind w:left="1060"/>
              <w:jc w:val="left"/>
              <w:textAlignment w:val="auto"/>
              <w:rPr>
                <w:rFonts w:eastAsia="MS Mincho"/>
                <w:sz w:val="16"/>
                <w:lang w:val="en-US" w:eastAsia="ja-JP"/>
              </w:rPr>
            </w:pPr>
            <w:r w:rsidRPr="00E538A8">
              <w:rPr>
                <w:rFonts w:eastAsia="MS Mincho"/>
                <w:sz w:val="16"/>
                <w:lang w:eastAsia="ja-JP"/>
              </w:rPr>
              <w:t>No change in FS3 asynchronous UL HARQ operation</w:t>
            </w:r>
          </w:p>
          <w:p w14:paraId="7733AA5B" w14:textId="77777777" w:rsidR="00A81287" w:rsidRPr="00E538A8" w:rsidRDefault="00A81287" w:rsidP="0074615E">
            <w:pPr>
              <w:overflowPunct/>
              <w:autoSpaceDE/>
              <w:autoSpaceDN/>
              <w:adjustRightInd/>
              <w:spacing w:after="0"/>
              <w:jc w:val="left"/>
              <w:textAlignment w:val="auto"/>
              <w:rPr>
                <w:rFonts w:eastAsia="MS Mincho"/>
                <w:sz w:val="16"/>
                <w:lang w:val="en-US" w:eastAsia="ja-JP"/>
              </w:rPr>
            </w:pPr>
          </w:p>
          <w:p w14:paraId="141B51A2" w14:textId="77777777" w:rsidR="00A81287" w:rsidRPr="00E538A8" w:rsidRDefault="00A81287" w:rsidP="0074615E">
            <w:pPr>
              <w:numPr>
                <w:ilvl w:val="0"/>
                <w:numId w:val="14"/>
              </w:numPr>
              <w:overflowPunct/>
              <w:autoSpaceDE/>
              <w:autoSpaceDN/>
              <w:adjustRightInd/>
              <w:spacing w:after="0"/>
              <w:ind w:left="340"/>
              <w:jc w:val="left"/>
              <w:textAlignment w:val="auto"/>
              <w:rPr>
                <w:rFonts w:eastAsia="MS Mincho"/>
                <w:sz w:val="16"/>
                <w:u w:val="single"/>
                <w:lang w:val="en-US" w:eastAsia="ja-JP"/>
              </w:rPr>
            </w:pPr>
            <w:r w:rsidRPr="00E538A8">
              <w:rPr>
                <w:kern w:val="2"/>
                <w:sz w:val="16"/>
              </w:rPr>
              <w:t xml:space="preserve">For 1 ms TTI shortened processing, support fallback </w:t>
            </w:r>
            <w:r w:rsidRPr="00E538A8">
              <w:rPr>
                <w:rFonts w:hint="eastAsia"/>
                <w:kern w:val="2"/>
                <w:sz w:val="16"/>
              </w:rPr>
              <w:t xml:space="preserve">to </w:t>
            </w:r>
            <w:r w:rsidRPr="00E538A8">
              <w:rPr>
                <w:kern w:val="2"/>
                <w:sz w:val="16"/>
              </w:rPr>
              <w:t>legacy processing timing n+4 by the search space, i.e.  DCI for processing time n+3 are carried in USS of PDCCH and DCI for processing time n+4 are carried in CSS of PDCCH.</w:t>
            </w:r>
          </w:p>
          <w:p w14:paraId="77176EF8" w14:textId="77777777" w:rsidR="00A81287" w:rsidRPr="00E538A8" w:rsidRDefault="00A81287" w:rsidP="0074615E">
            <w:pPr>
              <w:numPr>
                <w:ilvl w:val="1"/>
                <w:numId w:val="14"/>
              </w:numPr>
              <w:overflowPunct/>
              <w:autoSpaceDE/>
              <w:autoSpaceDN/>
              <w:adjustRightInd/>
              <w:spacing w:after="0"/>
              <w:ind w:left="1060"/>
              <w:jc w:val="left"/>
              <w:textAlignment w:val="auto"/>
              <w:rPr>
                <w:rFonts w:eastAsia="MS Mincho"/>
                <w:sz w:val="16"/>
                <w:u w:val="single"/>
                <w:lang w:val="en-US" w:eastAsia="ja-JP"/>
              </w:rPr>
            </w:pPr>
            <w:r w:rsidRPr="00E538A8">
              <w:rPr>
                <w:kern w:val="2"/>
                <w:sz w:val="16"/>
              </w:rPr>
              <w:t>For PDSCH the HARQ processes of n+3 1ms TTI and n+4 1ms TTI are shared</w:t>
            </w:r>
          </w:p>
          <w:p w14:paraId="590905FF" w14:textId="77777777" w:rsidR="00A81287" w:rsidRPr="00E538A8" w:rsidRDefault="00A81287" w:rsidP="0074615E">
            <w:pPr>
              <w:numPr>
                <w:ilvl w:val="1"/>
                <w:numId w:val="14"/>
              </w:numPr>
              <w:overflowPunct/>
              <w:autoSpaceDE/>
              <w:autoSpaceDN/>
              <w:adjustRightInd/>
              <w:spacing w:after="0"/>
              <w:ind w:left="1060"/>
              <w:jc w:val="left"/>
              <w:textAlignment w:val="auto"/>
              <w:rPr>
                <w:rFonts w:eastAsia="MS Mincho"/>
                <w:sz w:val="16"/>
                <w:u w:val="single"/>
                <w:lang w:val="en-US" w:eastAsia="ja-JP"/>
              </w:rPr>
            </w:pPr>
            <w:r w:rsidRPr="00E538A8">
              <w:rPr>
                <w:kern w:val="2"/>
                <w:sz w:val="16"/>
              </w:rPr>
              <w:t>FFS: Possible PUSCH HARQ processes sharing between n+3 1ms TTI and n+4 1ms TTI</w:t>
            </w:r>
          </w:p>
          <w:p w14:paraId="4A37E2AD" w14:textId="77777777" w:rsidR="00A81287" w:rsidRPr="00E538A8" w:rsidRDefault="00A81287" w:rsidP="0074615E">
            <w:pPr>
              <w:numPr>
                <w:ilvl w:val="1"/>
                <w:numId w:val="14"/>
              </w:numPr>
              <w:overflowPunct/>
              <w:autoSpaceDE/>
              <w:autoSpaceDN/>
              <w:adjustRightInd/>
              <w:spacing w:after="0"/>
              <w:ind w:left="1060"/>
              <w:jc w:val="left"/>
              <w:textAlignment w:val="auto"/>
              <w:rPr>
                <w:rFonts w:eastAsia="MS Mincho"/>
                <w:sz w:val="16"/>
                <w:u w:val="single"/>
                <w:lang w:val="en-US" w:eastAsia="ja-JP"/>
              </w:rPr>
            </w:pPr>
            <w:r w:rsidRPr="00E538A8">
              <w:rPr>
                <w:kern w:val="2"/>
                <w:sz w:val="16"/>
              </w:rPr>
              <w:t>FFS: UE behaviour in case of n+3 and n+4 collision</w:t>
            </w:r>
          </w:p>
          <w:p w14:paraId="5CFFD4EC" w14:textId="77777777" w:rsidR="00A81287" w:rsidRPr="00E538A8" w:rsidRDefault="00A81287" w:rsidP="0074615E">
            <w:pPr>
              <w:pStyle w:val="Header"/>
              <w:ind w:firstLine="720"/>
              <w:rPr>
                <w:kern w:val="2"/>
                <w:sz w:val="14"/>
              </w:rPr>
            </w:pPr>
            <w:r w:rsidRPr="00E538A8">
              <w:rPr>
                <w:kern w:val="2"/>
                <w:sz w:val="14"/>
              </w:rPr>
              <w:t>Note: It is not expected that the eNB will often change between n+3 and n+4 scheduling timing</w:t>
            </w:r>
          </w:p>
          <w:p w14:paraId="5D9845E9" w14:textId="77777777" w:rsidR="00A81287" w:rsidRPr="00E538A8" w:rsidRDefault="00A81287" w:rsidP="0074615E">
            <w:pPr>
              <w:pStyle w:val="Header"/>
              <w:ind w:firstLine="720"/>
              <w:rPr>
                <w:kern w:val="2"/>
                <w:sz w:val="14"/>
              </w:rPr>
            </w:pPr>
          </w:p>
          <w:p w14:paraId="35BEF63A" w14:textId="77777777" w:rsidR="00A81287" w:rsidRPr="00E538A8" w:rsidRDefault="00A81287" w:rsidP="0074615E">
            <w:pPr>
              <w:pStyle w:val="ListParagraph"/>
              <w:numPr>
                <w:ilvl w:val="0"/>
                <w:numId w:val="14"/>
              </w:numPr>
              <w:overflowPunct/>
              <w:autoSpaceDE/>
              <w:autoSpaceDN/>
              <w:adjustRightInd/>
              <w:spacing w:after="0"/>
              <w:ind w:left="340"/>
              <w:jc w:val="left"/>
              <w:textAlignment w:val="auto"/>
              <w:rPr>
                <w:rFonts w:eastAsia="MS Mincho"/>
                <w:sz w:val="16"/>
                <w:lang w:eastAsia="ja-JP"/>
              </w:rPr>
            </w:pPr>
            <w:r w:rsidRPr="00E538A8">
              <w:rPr>
                <w:rFonts w:eastAsia="MS Mincho"/>
                <w:sz w:val="16"/>
                <w:lang w:eastAsia="ja-JP"/>
              </w:rPr>
              <w:t xml:space="preserve">For FS1,2&amp;3, a minimum timing n+3 is supported for UL grant to UL data and for DL data to DL HARQ for UEs capable of operating with reduced processing time with only the following conditions: </w:t>
            </w:r>
          </w:p>
          <w:p w14:paraId="79F8EF33" w14:textId="77777777" w:rsidR="00A81287" w:rsidRPr="00E538A8" w:rsidRDefault="00A81287" w:rsidP="0074615E">
            <w:pPr>
              <w:numPr>
                <w:ilvl w:val="1"/>
                <w:numId w:val="14"/>
              </w:numPr>
              <w:overflowPunct/>
              <w:autoSpaceDE/>
              <w:autoSpaceDN/>
              <w:adjustRightInd/>
              <w:spacing w:after="0"/>
              <w:ind w:left="1060"/>
              <w:jc w:val="left"/>
              <w:textAlignment w:val="auto"/>
              <w:rPr>
                <w:kern w:val="2"/>
                <w:sz w:val="16"/>
              </w:rPr>
            </w:pPr>
            <w:r w:rsidRPr="00E538A8">
              <w:rPr>
                <w:kern w:val="2"/>
                <w:sz w:val="16"/>
              </w:rPr>
              <w:t xml:space="preserve">A maximum TA is reduced to x ms, where x &lt;= 0.33ms (exact value FFS); </w:t>
            </w:r>
          </w:p>
          <w:p w14:paraId="5DFD7974" w14:textId="77777777" w:rsidR="00A81287" w:rsidRPr="00E538A8" w:rsidRDefault="00A81287" w:rsidP="0074615E">
            <w:pPr>
              <w:numPr>
                <w:ilvl w:val="1"/>
                <w:numId w:val="14"/>
              </w:numPr>
              <w:overflowPunct/>
              <w:autoSpaceDE/>
              <w:autoSpaceDN/>
              <w:adjustRightInd/>
              <w:spacing w:after="0"/>
              <w:ind w:left="1060"/>
              <w:jc w:val="left"/>
              <w:textAlignment w:val="auto"/>
              <w:rPr>
                <w:kern w:val="2"/>
                <w:sz w:val="16"/>
              </w:rPr>
            </w:pPr>
            <w:r w:rsidRPr="00E538A8">
              <w:rPr>
                <w:kern w:val="2"/>
                <w:sz w:val="16"/>
              </w:rPr>
              <w:t xml:space="preserve">At least when scheduled by PDCCH </w:t>
            </w:r>
          </w:p>
          <w:p w14:paraId="60292FC7" w14:textId="77777777" w:rsidR="00A81287" w:rsidRPr="00E538A8" w:rsidRDefault="00A81287" w:rsidP="0074615E">
            <w:pPr>
              <w:rPr>
                <w:sz w:val="16"/>
                <w:lang w:val="en-US"/>
              </w:rPr>
            </w:pPr>
          </w:p>
          <w:p w14:paraId="271AE0ED" w14:textId="77777777" w:rsidR="00A81287" w:rsidRPr="00E017DF" w:rsidRDefault="00A81287" w:rsidP="0074615E">
            <w:pPr>
              <w:pStyle w:val="ListParagraph"/>
              <w:numPr>
                <w:ilvl w:val="0"/>
                <w:numId w:val="14"/>
              </w:numPr>
              <w:overflowPunct/>
              <w:autoSpaceDE/>
              <w:autoSpaceDN/>
              <w:adjustRightInd/>
              <w:spacing w:after="0"/>
              <w:ind w:left="340"/>
              <w:jc w:val="left"/>
              <w:textAlignment w:val="auto"/>
              <w:rPr>
                <w:kern w:val="2"/>
                <w:sz w:val="16"/>
              </w:rPr>
            </w:pPr>
            <w:r w:rsidRPr="00E017DF">
              <w:rPr>
                <w:kern w:val="2"/>
                <w:sz w:val="16"/>
              </w:rPr>
              <w:t xml:space="preserve">PHICH-less asynchronous HARQ for UL is used for 1 ms TTI with shortened processing time </w:t>
            </w:r>
          </w:p>
          <w:p w14:paraId="4D33B2B2" w14:textId="77777777" w:rsidR="00A81287" w:rsidRPr="00E538A8" w:rsidRDefault="00A81287" w:rsidP="0074615E">
            <w:pPr>
              <w:numPr>
                <w:ilvl w:val="1"/>
                <w:numId w:val="14"/>
              </w:numPr>
              <w:overflowPunct/>
              <w:autoSpaceDE/>
              <w:autoSpaceDN/>
              <w:adjustRightInd/>
              <w:spacing w:after="0"/>
              <w:ind w:left="1060"/>
              <w:jc w:val="left"/>
              <w:textAlignment w:val="auto"/>
              <w:rPr>
                <w:kern w:val="2"/>
                <w:sz w:val="16"/>
              </w:rPr>
            </w:pPr>
            <w:r w:rsidRPr="00E538A8">
              <w:rPr>
                <w:kern w:val="2"/>
                <w:sz w:val="16"/>
              </w:rPr>
              <w:t xml:space="preserve">For FS1 and FS2, bit fields are defined in the applicable DCI messages to indicate HARQ processes ID and RV </w:t>
            </w:r>
          </w:p>
          <w:p w14:paraId="535B4542" w14:textId="77777777" w:rsidR="00A81287" w:rsidRPr="00E538A8" w:rsidRDefault="00A81287" w:rsidP="0074615E">
            <w:pPr>
              <w:numPr>
                <w:ilvl w:val="1"/>
                <w:numId w:val="14"/>
              </w:numPr>
              <w:overflowPunct/>
              <w:autoSpaceDE/>
              <w:autoSpaceDN/>
              <w:adjustRightInd/>
              <w:spacing w:after="0"/>
              <w:ind w:left="1060"/>
              <w:jc w:val="left"/>
              <w:textAlignment w:val="auto"/>
              <w:rPr>
                <w:kern w:val="2"/>
                <w:sz w:val="16"/>
              </w:rPr>
            </w:pPr>
            <w:r w:rsidRPr="00E538A8">
              <w:rPr>
                <w:kern w:val="2"/>
                <w:sz w:val="16"/>
              </w:rPr>
              <w:t>No change in FS3 asynchronous UL HARQ operation</w:t>
            </w:r>
          </w:p>
          <w:p w14:paraId="6F7CD2B6" w14:textId="77777777" w:rsidR="00A81287" w:rsidRPr="00E538A8" w:rsidRDefault="00A81287" w:rsidP="0074615E">
            <w:pPr>
              <w:rPr>
                <w:sz w:val="16"/>
                <w:lang w:val="en-US"/>
              </w:rPr>
            </w:pPr>
          </w:p>
          <w:p w14:paraId="22AC72E0" w14:textId="0DA10210" w:rsidR="00A81287" w:rsidRPr="00E538A8" w:rsidRDefault="00A81287" w:rsidP="0074615E">
            <w:pPr>
              <w:rPr>
                <w:rFonts w:eastAsia="MS Mincho"/>
                <w:sz w:val="16"/>
                <w:lang w:eastAsia="ja-JP"/>
              </w:rPr>
            </w:pPr>
            <w:r w:rsidRPr="00E538A8">
              <w:rPr>
                <w:rFonts w:eastAsia="MS Mincho"/>
                <w:sz w:val="16"/>
                <w:lang w:eastAsia="ja-JP"/>
              </w:rPr>
              <w:t xml:space="preserve">During the SI on Short TTI and reduced processing the following was agreed and included in the TR </w:t>
            </w:r>
            <w:r w:rsidRPr="00E538A8">
              <w:rPr>
                <w:rFonts w:eastAsia="MS Mincho"/>
                <w:sz w:val="16"/>
                <w:lang w:eastAsia="ja-JP"/>
              </w:rPr>
              <w:fldChar w:fldCharType="begin"/>
            </w:r>
            <w:r w:rsidRPr="00E538A8">
              <w:rPr>
                <w:rFonts w:eastAsia="MS Mincho"/>
                <w:sz w:val="16"/>
                <w:lang w:eastAsia="ja-JP"/>
              </w:rPr>
              <w:instrText xml:space="preserve"> REF _Ref453835686 \r \h  \* MERGEFORMAT </w:instrText>
            </w:r>
            <w:r w:rsidRPr="00E538A8">
              <w:rPr>
                <w:rFonts w:eastAsia="MS Mincho"/>
                <w:sz w:val="16"/>
                <w:lang w:eastAsia="ja-JP"/>
              </w:rPr>
            </w:r>
            <w:r w:rsidRPr="00E538A8">
              <w:rPr>
                <w:rFonts w:eastAsia="MS Mincho"/>
                <w:sz w:val="16"/>
                <w:lang w:eastAsia="ja-JP"/>
              </w:rPr>
              <w:fldChar w:fldCharType="separate"/>
            </w:r>
            <w:r w:rsidR="00C630CB">
              <w:rPr>
                <w:rFonts w:eastAsia="MS Mincho"/>
                <w:b/>
                <w:bCs/>
                <w:sz w:val="16"/>
                <w:lang w:val="en-US" w:eastAsia="ja-JP"/>
              </w:rPr>
              <w:t>Error! Reference source not found.</w:t>
            </w:r>
            <w:r w:rsidRPr="00E538A8">
              <w:rPr>
                <w:rFonts w:eastAsia="MS Mincho"/>
                <w:sz w:val="16"/>
                <w:lang w:eastAsia="ja-JP"/>
              </w:rPr>
              <w:fldChar w:fldCharType="end"/>
            </w:r>
            <w:r w:rsidRPr="00E538A8">
              <w:rPr>
                <w:rFonts w:eastAsia="MS Mincho"/>
                <w:sz w:val="16"/>
                <w:lang w:eastAsia="ja-JP"/>
              </w:rPr>
              <w:t xml:space="preserve">. </w:t>
            </w:r>
          </w:p>
          <w:p w14:paraId="4CBFBE6F" w14:textId="77777777" w:rsidR="00A81287" w:rsidRPr="00E017DF" w:rsidRDefault="00A81287" w:rsidP="0074615E">
            <w:pPr>
              <w:pStyle w:val="ListParagraph"/>
              <w:numPr>
                <w:ilvl w:val="0"/>
                <w:numId w:val="14"/>
              </w:numPr>
              <w:overflowPunct/>
              <w:autoSpaceDE/>
              <w:autoSpaceDN/>
              <w:adjustRightInd/>
              <w:spacing w:after="0"/>
              <w:ind w:left="340"/>
              <w:jc w:val="left"/>
              <w:textAlignment w:val="auto"/>
              <w:rPr>
                <w:rFonts w:eastAsia="MS Mincho"/>
                <w:sz w:val="16"/>
                <w:lang w:eastAsia="ja-JP"/>
              </w:rPr>
            </w:pPr>
            <w:r w:rsidRPr="00E017DF">
              <w:rPr>
                <w:rFonts w:eastAsia="MS Mincho"/>
                <w:sz w:val="16"/>
                <w:lang w:eastAsia="ja-JP"/>
              </w:rPr>
              <w:t>For PUSCH transmission in sTTI (sPUSCH for short TTI), a UE can be dynamically (with a subframe to subframe granularity) scheduled with PUSCH and/or sPUSCH.</w:t>
            </w:r>
          </w:p>
          <w:p w14:paraId="72F997F7" w14:textId="77777777" w:rsidR="00A81287" w:rsidRDefault="00A81287" w:rsidP="0074615E">
            <w:pPr>
              <w:overflowPunct/>
              <w:autoSpaceDE/>
              <w:autoSpaceDN/>
              <w:adjustRightInd/>
              <w:spacing w:after="0"/>
              <w:jc w:val="left"/>
              <w:textAlignment w:val="auto"/>
              <w:rPr>
                <w:rFonts w:eastAsia="MS Mincho"/>
                <w:sz w:val="16"/>
                <w:lang w:eastAsia="ja-JP"/>
              </w:rPr>
            </w:pPr>
          </w:p>
          <w:p w14:paraId="6C47D14B" w14:textId="77777777" w:rsidR="00A81287" w:rsidRPr="00E538A8" w:rsidRDefault="00A81287" w:rsidP="0074615E">
            <w:pPr>
              <w:overflowPunct/>
              <w:autoSpaceDE/>
              <w:autoSpaceDN/>
              <w:adjustRightInd/>
              <w:spacing w:after="0"/>
              <w:jc w:val="left"/>
              <w:textAlignment w:val="auto"/>
              <w:rPr>
                <w:rFonts w:eastAsia="MS Mincho"/>
                <w:sz w:val="16"/>
                <w:lang w:eastAsia="ja-JP"/>
              </w:rPr>
            </w:pPr>
            <w:r>
              <w:rPr>
                <w:rFonts w:eastAsia="MS Mincho"/>
                <w:sz w:val="16"/>
                <w:lang w:eastAsia="ja-JP"/>
              </w:rPr>
              <w:t xml:space="preserve">-      </w:t>
            </w:r>
            <w:r w:rsidRPr="00E538A8">
              <w:rPr>
                <w:rFonts w:eastAsia="MS Mincho"/>
                <w:sz w:val="16"/>
                <w:lang w:eastAsia="ja-JP"/>
              </w:rPr>
              <w:t>The minimum timing for UL grant to UL data and for DL data to DL HARQ is n + k sTTI for short TTI operation;</w:t>
            </w:r>
          </w:p>
          <w:p w14:paraId="1A35201C" w14:textId="77777777" w:rsidR="00A81287" w:rsidRPr="00E538A8" w:rsidRDefault="00A81287" w:rsidP="0074615E">
            <w:pPr>
              <w:overflowPunct/>
              <w:autoSpaceDE/>
              <w:autoSpaceDN/>
              <w:adjustRightInd/>
              <w:spacing w:after="180"/>
              <w:ind w:left="568" w:hanging="284"/>
              <w:jc w:val="left"/>
              <w:textAlignment w:val="auto"/>
              <w:rPr>
                <w:rFonts w:eastAsia="MS Mincho"/>
                <w:sz w:val="16"/>
                <w:lang w:eastAsia="ja-JP"/>
              </w:rPr>
            </w:pPr>
            <w:r w:rsidRPr="00E538A8">
              <w:rPr>
                <w:rFonts w:eastAsia="MS Mincho"/>
                <w:sz w:val="16"/>
                <w:lang w:eastAsia="ja-JP"/>
              </w:rPr>
              <w:t>-</w:t>
            </w:r>
            <w:r w:rsidRPr="00E538A8">
              <w:rPr>
                <w:rFonts w:eastAsia="MS Mincho"/>
                <w:sz w:val="16"/>
                <w:lang w:eastAsia="ja-JP"/>
              </w:rPr>
              <w:tab/>
              <w:t>Processing time &gt;= the legacy processing time linearly downscaled with TTI length</w:t>
            </w:r>
          </w:p>
          <w:p w14:paraId="031DA160" w14:textId="77777777" w:rsidR="00A81287" w:rsidRPr="00E538A8" w:rsidRDefault="00A81287" w:rsidP="0074615E">
            <w:pPr>
              <w:overflowPunct/>
              <w:autoSpaceDE/>
              <w:autoSpaceDN/>
              <w:adjustRightInd/>
              <w:spacing w:after="180"/>
              <w:ind w:left="851" w:hanging="284"/>
              <w:jc w:val="left"/>
              <w:textAlignment w:val="auto"/>
              <w:rPr>
                <w:rFonts w:eastAsia="MS Mincho"/>
                <w:sz w:val="16"/>
                <w:lang w:eastAsia="ja-JP"/>
              </w:rPr>
            </w:pPr>
            <w:r w:rsidRPr="00E538A8">
              <w:rPr>
                <w:rFonts w:eastAsia="MS Mincho"/>
                <w:sz w:val="16"/>
                <w:lang w:eastAsia="ja-JP"/>
              </w:rPr>
              <w:t>-</w:t>
            </w:r>
            <w:r w:rsidRPr="00E538A8">
              <w:rPr>
                <w:rFonts w:eastAsia="MS Mincho"/>
                <w:sz w:val="16"/>
                <w:lang w:eastAsia="ja-JP"/>
              </w:rPr>
              <w:tab/>
              <w:t>4 &lt;= k &lt;= 8</w:t>
            </w:r>
          </w:p>
          <w:p w14:paraId="22C49321" w14:textId="77777777" w:rsidR="00A81287" w:rsidRPr="00E538A8" w:rsidRDefault="00A81287" w:rsidP="0074615E">
            <w:pPr>
              <w:overflowPunct/>
              <w:autoSpaceDE/>
              <w:autoSpaceDN/>
              <w:adjustRightInd/>
              <w:spacing w:after="180"/>
              <w:ind w:left="568" w:hanging="284"/>
              <w:jc w:val="left"/>
              <w:textAlignment w:val="auto"/>
              <w:rPr>
                <w:rFonts w:eastAsia="MS Mincho"/>
                <w:sz w:val="16"/>
                <w:lang w:eastAsia="ja-JP"/>
              </w:rPr>
            </w:pPr>
            <w:r w:rsidRPr="00E538A8">
              <w:rPr>
                <w:rFonts w:eastAsia="MS Mincho"/>
                <w:sz w:val="16"/>
                <w:lang w:eastAsia="ja-JP"/>
              </w:rPr>
              <w:t>-</w:t>
            </w:r>
            <w:r w:rsidRPr="00E538A8">
              <w:rPr>
                <w:rFonts w:eastAsia="MS Mincho"/>
                <w:sz w:val="16"/>
                <w:lang w:eastAsia="ja-JP"/>
              </w:rPr>
              <w:tab/>
              <w:t xml:space="preserve">Note that sTTI refers to </w:t>
            </w:r>
          </w:p>
          <w:p w14:paraId="6A4D15C1" w14:textId="77777777" w:rsidR="00A81287" w:rsidRPr="00E538A8" w:rsidRDefault="00A81287" w:rsidP="0074615E">
            <w:pPr>
              <w:overflowPunct/>
              <w:autoSpaceDE/>
              <w:autoSpaceDN/>
              <w:adjustRightInd/>
              <w:spacing w:after="180"/>
              <w:ind w:left="851" w:hanging="284"/>
              <w:jc w:val="left"/>
              <w:textAlignment w:val="auto"/>
              <w:rPr>
                <w:rFonts w:eastAsia="MS Mincho"/>
                <w:sz w:val="16"/>
                <w:lang w:eastAsia="ja-JP"/>
              </w:rPr>
            </w:pPr>
            <w:r w:rsidRPr="00E538A8">
              <w:rPr>
                <w:rFonts w:eastAsia="MS Mincho"/>
                <w:sz w:val="16"/>
                <w:lang w:eastAsia="ja-JP"/>
              </w:rPr>
              <w:t xml:space="preserve">sPUSCH sTTI for the UL grant to UL data timing </w:t>
            </w:r>
          </w:p>
          <w:p w14:paraId="2A4889DF" w14:textId="77777777" w:rsidR="00A81287" w:rsidRDefault="00A81287" w:rsidP="0074615E">
            <w:pPr>
              <w:overflowPunct/>
              <w:autoSpaceDE/>
              <w:autoSpaceDN/>
              <w:adjustRightInd/>
              <w:spacing w:after="180"/>
              <w:ind w:left="851" w:hanging="284"/>
              <w:jc w:val="left"/>
              <w:textAlignment w:val="auto"/>
            </w:pPr>
            <w:r w:rsidRPr="00E538A8">
              <w:rPr>
                <w:rFonts w:eastAsia="MS Mincho"/>
                <w:sz w:val="16"/>
                <w:lang w:eastAsia="ja-JP"/>
              </w:rPr>
              <w:t>-</w:t>
            </w:r>
            <w:r w:rsidRPr="00E538A8">
              <w:rPr>
                <w:rFonts w:eastAsia="MS Mincho"/>
                <w:sz w:val="16"/>
                <w:lang w:eastAsia="ja-JP"/>
              </w:rPr>
              <w:tab/>
              <w:t>sPDSCH sTTI for the DL data to DL HARQ feedback timing</w:t>
            </w:r>
          </w:p>
        </w:tc>
      </w:tr>
    </w:tbl>
    <w:p w14:paraId="4CE84780" w14:textId="77777777" w:rsidR="00A81287" w:rsidRDefault="00A81287" w:rsidP="00A81287">
      <w:pPr>
        <w:pStyle w:val="BodyText"/>
      </w:pPr>
    </w:p>
    <w:p w14:paraId="060BDCDC" w14:textId="77777777" w:rsidR="00A81287" w:rsidRPr="00CE0424" w:rsidRDefault="00A81287" w:rsidP="00A81287">
      <w:pPr>
        <w:pStyle w:val="BodyText"/>
      </w:pPr>
      <w:r>
        <w:t xml:space="preserve">In this contribution, we provide an overview of current status pertaining to reduced processing time in terms of RAN 1 agreement and also discuss the possible switching scenarios towards legacy (n+4) or short TTI (n+6) and vice versa. </w:t>
      </w:r>
    </w:p>
    <w:p w14:paraId="102491DB" w14:textId="77777777" w:rsidR="00A81287" w:rsidRDefault="00A81287" w:rsidP="00A81287">
      <w:pPr>
        <w:pStyle w:val="Heading1"/>
      </w:pPr>
      <w:bookmarkStart w:id="0" w:name="_Ref178064866"/>
      <w:r w:rsidRPr="00CE0424">
        <w:lastRenderedPageBreak/>
        <w:t>Discussion</w:t>
      </w:r>
      <w:bookmarkEnd w:id="0"/>
    </w:p>
    <w:p w14:paraId="65FC3F4B" w14:textId="2605ECB5" w:rsidR="00A81287" w:rsidRDefault="00A81287" w:rsidP="00A81287">
      <w:pPr>
        <w:pStyle w:val="BodyText"/>
      </w:pPr>
      <w:r>
        <w:t xml:space="preserve">The reduced processing time is intended to reduce the processing time required by UE to provide HARQ feedback for DL data as well as utilize UL grants to transmit UL data. The feature supports both 1ms TTI length as well as short TTI length.  Currently, the processing time for 1ms TTI is agreed as n+3 compared to legacy n+4 timing for 1ms TTI. There is no agreement </w:t>
      </w:r>
      <w:r w:rsidR="00A9387D">
        <w:t xml:space="preserve">yet to support sTTI with </w:t>
      </w:r>
      <w:r>
        <w:t>reduced processing time</w:t>
      </w:r>
      <w:r w:rsidR="00A9387D">
        <w:t>. Currently, the HARQ feedback time for sTTI is n+6.</w:t>
      </w:r>
      <w:r>
        <w:t xml:space="preserve">  Considering the 1ms TTI, the feature includes reducing</w:t>
      </w:r>
      <w:r w:rsidRPr="00267A74">
        <w:t xml:space="preserve"> the maximum processing time in the UE from 3ms to 2ms</w:t>
      </w:r>
      <w:r w:rsidR="00B83983">
        <w:t xml:space="preserve"> as shown in Fig.1 below</w:t>
      </w:r>
      <w:r w:rsidRPr="00267A74">
        <w:t>, which partly is achieved by reducing the maximum TA from the current value of 0.67ms to a significantly lower value, 0.33ms or less</w:t>
      </w:r>
      <w:r>
        <w:t xml:space="preserve"> </w:t>
      </w:r>
      <w:r>
        <w:rPr>
          <w:b/>
        </w:rPr>
        <w:t xml:space="preserve">. </w:t>
      </w:r>
      <w:r w:rsidRPr="00267A74">
        <w:t xml:space="preserve">By reducing the timing, the HARQ RTT and TCP RTT are reduced, which improves the </w:t>
      </w:r>
      <w:r>
        <w:t>TCP ramp up time and thus helps to achieve peak throughput earlier.</w:t>
      </w:r>
      <w:r w:rsidR="00396378">
        <w:t xml:space="preserve"> </w:t>
      </w:r>
    </w:p>
    <w:p w14:paraId="19151E0E" w14:textId="77777777" w:rsidR="00A81287" w:rsidRDefault="00A81287" w:rsidP="00A81287">
      <w:pPr>
        <w:pStyle w:val="BodyText"/>
      </w:pPr>
    </w:p>
    <w:p w14:paraId="5A2EB196" w14:textId="77777777" w:rsidR="00A81287" w:rsidRDefault="00A81287" w:rsidP="00A81287">
      <w:pPr>
        <w:pStyle w:val="BodyText"/>
        <w:jc w:val="center"/>
        <w:rPr>
          <w:b/>
        </w:rPr>
      </w:pPr>
      <w:r>
        <w:rPr>
          <w:noProof/>
          <w:lang w:val="en-US" w:eastAsia="en-US"/>
        </w:rPr>
        <w:drawing>
          <wp:inline distT="0" distB="0" distL="0" distR="0" wp14:anchorId="076E929E" wp14:editId="37FB77C3">
            <wp:extent cx="3238500" cy="2628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8500" cy="2628900"/>
                    </a:xfrm>
                    <a:prstGeom prst="rect">
                      <a:avLst/>
                    </a:prstGeom>
                  </pic:spPr>
                </pic:pic>
              </a:graphicData>
            </a:graphic>
          </wp:inline>
        </w:drawing>
      </w:r>
    </w:p>
    <w:p w14:paraId="4C5FB1AA" w14:textId="77777777" w:rsidR="00A81287" w:rsidRDefault="00A81287" w:rsidP="00256E3B">
      <w:pPr>
        <w:ind w:left="4536" w:firstLine="567"/>
      </w:pPr>
      <w:r>
        <w:t xml:space="preserve">Fig. 1 Reduced Processing Time </w:t>
      </w:r>
    </w:p>
    <w:p w14:paraId="0E2FAF5C" w14:textId="094C46CE" w:rsidR="00A81287" w:rsidRDefault="00A81287" w:rsidP="00A81287">
      <w:pPr>
        <w:pStyle w:val="BodyText"/>
        <w:jc w:val="center"/>
        <w:rPr>
          <w:b/>
        </w:rPr>
      </w:pPr>
    </w:p>
    <w:p w14:paraId="566725C7" w14:textId="77777777" w:rsidR="00A81287" w:rsidRPr="009F693E" w:rsidRDefault="00A81287" w:rsidP="00A81287">
      <w:pPr>
        <w:pStyle w:val="Heading2"/>
      </w:pPr>
      <w:r w:rsidRPr="009F693E">
        <w:t>Asynchronous HARQ in UL</w:t>
      </w:r>
    </w:p>
    <w:p w14:paraId="4E211676" w14:textId="01D3603C" w:rsidR="00A81287" w:rsidRDefault="00A81287" w:rsidP="00A81287">
      <w:pPr>
        <w:pStyle w:val="BodyText"/>
      </w:pPr>
      <w:r w:rsidRPr="00267A74">
        <w:t>The n+3 timing is introduced together with asynchronous UL HARQ, meaning that PHICH is not used for feedback.</w:t>
      </w:r>
      <w:r>
        <w:t xml:space="preserve"> This provides more flexibility in UL with reduced processing time to use the HARQ process’s in a flexible manner. A</w:t>
      </w:r>
      <w:r w:rsidRPr="00267A74">
        <w:t xml:space="preserve">synchronous HARQ UL retransmissions are </w:t>
      </w:r>
      <w:r>
        <w:t xml:space="preserve">also </w:t>
      </w:r>
      <w:r w:rsidRPr="00267A74">
        <w:t>scheduled</w:t>
      </w:r>
      <w:r>
        <w:t xml:space="preserve"> in the same manner as</w:t>
      </w:r>
      <w:r w:rsidRPr="00267A74">
        <w:t xml:space="preserve"> a new UL transmission.</w:t>
      </w:r>
      <w:r>
        <w:t xml:space="preserve"> The </w:t>
      </w:r>
      <w:r w:rsidR="00260219">
        <w:t xml:space="preserve">minimum </w:t>
      </w:r>
      <w:r>
        <w:t xml:space="preserve">required number of HARQ processes to support n+3 timing is 6. This would be sufficient to schedule consecutive UL subframes to the same UE. </w:t>
      </w:r>
      <w:r w:rsidRPr="00267A74">
        <w:t>To indicate 6 HARQ processes</w:t>
      </w:r>
      <w:r w:rsidR="00260219">
        <w:t>,</w:t>
      </w:r>
      <w:r w:rsidRPr="00267A74">
        <w:t xml:space="preserve"> a PID field of 3</w:t>
      </w:r>
      <w:r>
        <w:t xml:space="preserve"> bits </w:t>
      </w:r>
      <w:r w:rsidRPr="00267A74">
        <w:t xml:space="preserve">is needed in the UL DCI which allows in </w:t>
      </w:r>
      <w:r>
        <w:t xml:space="preserve">practice </w:t>
      </w:r>
      <w:r w:rsidRPr="00267A74">
        <w:t>for 8 HARQ processes. However, some additional considerations must be made to ensure</w:t>
      </w:r>
      <w:r>
        <w:t xml:space="preserve"> seamless switching between 1ms TTI and short TTI operation due to difference in HARQ process numbers</w:t>
      </w:r>
      <w:r w:rsidR="00260219">
        <w:t xml:space="preserve"> as discussed in sections below</w:t>
      </w:r>
      <w:r>
        <w:t>.</w:t>
      </w:r>
    </w:p>
    <w:p w14:paraId="66679E88" w14:textId="77777777" w:rsidR="00A81287" w:rsidRPr="009F693E" w:rsidRDefault="00A81287" w:rsidP="00A81287">
      <w:pPr>
        <w:pStyle w:val="Heading2"/>
      </w:pPr>
      <w:r w:rsidRPr="009F693E">
        <w:t xml:space="preserve">Dynamic switch to short TTI and </w:t>
      </w:r>
      <w:r>
        <w:t>legacy n+4 operation</w:t>
      </w:r>
    </w:p>
    <w:p w14:paraId="3039B64D" w14:textId="26546C45" w:rsidR="00A81287" w:rsidRDefault="00A81287" w:rsidP="00A81287">
      <w:r>
        <w:t xml:space="preserve">Since, reduced processing time feature had limitations in terms of maximum timing advance, a dynamic switch to legacy n+4 operation would be required. Since, both reduced processing time and short TTI are rel-14 features, potentially they would be supported by UE’s simultaneously. Short TTI also had reduced timing advance limitations like reduced processing time but it also incurs spectral efficiency losses and UL coverage in certain situation [2]. Thus, if higher spectral efficiency or enhanced UL coverage is required, reduced processing time would be the natural choice to switch since it had better latency performance than legacy n+4 operation. One good use case that elaborates the efficacy of switching is MBB data using TCP protocol. In this case, where we want to give any starting user a very low delay to speed up the TCP slow start using short TTI grants and after a while if the buffers are large, network would move the user back to 1 ms TTIs to benefit from the higher spectral efficiency and free the short TTI resources for other users. </w:t>
      </w:r>
    </w:p>
    <w:p w14:paraId="31137B38" w14:textId="77777777" w:rsidR="00A81287" w:rsidRPr="00345168" w:rsidRDefault="00A81287" w:rsidP="00A81287">
      <w:pPr>
        <w:pStyle w:val="Observation"/>
      </w:pPr>
      <w:r w:rsidRPr="00345168">
        <w:lastRenderedPageBreak/>
        <w:t xml:space="preserve">Reduced processing time and short TTI both incur reduction in maximum timing advance support but reduced processing time with 1 ms TTI length provide gains over short TTI in terms of spectral efficiency and UL coverage. </w:t>
      </w:r>
    </w:p>
    <w:p w14:paraId="536AE59D" w14:textId="77777777" w:rsidR="00A81287" w:rsidRPr="00345168" w:rsidRDefault="00A81287" w:rsidP="00A81287">
      <w:pPr>
        <w:pStyle w:val="Observation"/>
      </w:pPr>
      <w:r w:rsidRPr="00345168">
        <w:t xml:space="preserve">There are substantial use cases requiring a seamless dynamic switch between different short TTI and reduced processing time. </w:t>
      </w:r>
    </w:p>
    <w:p w14:paraId="46F7A2CF" w14:textId="01DDD151" w:rsidR="00A81287" w:rsidRDefault="00832795" w:rsidP="00A81287">
      <w:pPr>
        <w:pStyle w:val="BodyText"/>
      </w:pPr>
      <w:r>
        <w:t xml:space="preserve">Based on above discussion, </w:t>
      </w:r>
      <w:r w:rsidR="00A81287">
        <w:t xml:space="preserve">a dynamic, lossless switch between short TTI and reduced processing time with 1ms TTI length should be supported in the network. The possible switch situations from reduced processing time to short TTI and n+4 operations is elaborated below: </w:t>
      </w:r>
    </w:p>
    <w:p w14:paraId="1BA8AF10" w14:textId="1C7F410F" w:rsidR="00E30039" w:rsidRPr="00256E3B" w:rsidRDefault="00E30039" w:rsidP="00256E3B">
      <w:pPr>
        <w:pStyle w:val="Proposal"/>
        <w:rPr>
          <w:b w:val="0"/>
          <w:bCs w:val="0"/>
        </w:rPr>
      </w:pPr>
      <w:r w:rsidRPr="00256E3B">
        <w:t xml:space="preserve">It should be possible to switch between sTTI and </w:t>
      </w:r>
      <w:r>
        <w:t xml:space="preserve">1m </w:t>
      </w:r>
      <w:r w:rsidRPr="00256E3B">
        <w:t>TTI</w:t>
      </w:r>
      <w:r>
        <w:t xml:space="preserve"> including reduced processing time TTI  (n+4 timing) and legacy TTI (n+4 timing)</w:t>
      </w:r>
      <w:r w:rsidRPr="00256E3B">
        <w:t>.</w:t>
      </w:r>
    </w:p>
    <w:p w14:paraId="7274C1DA" w14:textId="77777777" w:rsidR="00E30039" w:rsidRPr="00256E3B" w:rsidRDefault="00E30039" w:rsidP="00A81287">
      <w:pPr>
        <w:pStyle w:val="BodyText"/>
        <w:rPr>
          <w:lang w:val="en-US"/>
        </w:rPr>
      </w:pPr>
    </w:p>
    <w:p w14:paraId="252DB2D2" w14:textId="77777777" w:rsidR="00A81287" w:rsidRDefault="00A81287" w:rsidP="00A81287">
      <w:pPr>
        <w:pStyle w:val="Heading2"/>
        <w:numPr>
          <w:ilvl w:val="0"/>
          <w:numId w:val="0"/>
        </w:numPr>
        <w:ind w:left="576" w:hanging="576"/>
      </w:pPr>
      <w:r>
        <w:t>2.2.1 Dynamic Switching between reduced processing time and normal n+4 TTI</w:t>
      </w:r>
    </w:p>
    <w:p w14:paraId="6531F109" w14:textId="77777777" w:rsidR="00A81287" w:rsidRDefault="00A81287" w:rsidP="00A81287">
      <w:pPr>
        <w:pStyle w:val="ListParagraph"/>
        <w:ind w:left="90"/>
      </w:pPr>
    </w:p>
    <w:p w14:paraId="6C721FB7" w14:textId="719E7CCC" w:rsidR="004F472F" w:rsidRDefault="00A81287" w:rsidP="00A81287">
      <w:pPr>
        <w:pStyle w:val="ListParagraph"/>
        <w:ind w:left="90"/>
      </w:pPr>
      <w:r>
        <w:t xml:space="preserve">Apart from the basic timing difference between reduced processing time and legacy n+4 operation, the main difference lies in UL HARQ operation. As discussed in section 2.1 earlier, reduced processing time supports asynchronous HARQ in UL whereas the legacy n+4 operation supports synchronous HARQ. This would create issues </w:t>
      </w:r>
      <w:r w:rsidR="00832795">
        <w:t>during</w:t>
      </w:r>
      <w:r>
        <w:t xml:space="preserve"> the switch since the synchronous </w:t>
      </w:r>
      <w:r w:rsidR="00832795">
        <w:t xml:space="preserve">HARQ </w:t>
      </w:r>
      <w:r>
        <w:t xml:space="preserve">feedback is tied up to an uplink grant. </w:t>
      </w:r>
      <w:r w:rsidR="00832795">
        <w:t>A</w:t>
      </w:r>
      <w:r>
        <w:t>fter the switch</w:t>
      </w:r>
      <w:r w:rsidR="00832795">
        <w:t xml:space="preserve"> to n+4 operation</w:t>
      </w:r>
      <w:r>
        <w:t>, PHICH would not be able to provide feedback for last UL transmissions using asynchronous HARQ</w:t>
      </w:r>
      <w:r w:rsidR="00832795">
        <w:t xml:space="preserve"> as there is no associated uplink grant</w:t>
      </w:r>
      <w:r>
        <w:t>. There are other potential problems associated with</w:t>
      </w:r>
      <w:r w:rsidR="004F472F">
        <w:t xml:space="preserve"> this switch including</w:t>
      </w:r>
      <w:r>
        <w:t xml:space="preserve"> </w:t>
      </w:r>
      <w:r w:rsidR="004F472F">
        <w:t>the different number of HA</w:t>
      </w:r>
      <w:r w:rsidR="00766E6D">
        <w:t>R</w:t>
      </w:r>
      <w:r w:rsidR="004F472F">
        <w:t xml:space="preserve">Q process’s between n+3 and n+4 operation. </w:t>
      </w:r>
      <w:r>
        <w:t xml:space="preserve"> </w:t>
      </w:r>
    </w:p>
    <w:p w14:paraId="7B4B3892" w14:textId="28BD6E91" w:rsidR="004F472F" w:rsidRDefault="004F472F" w:rsidP="00A81287">
      <w:pPr>
        <w:pStyle w:val="ListParagraph"/>
        <w:ind w:left="90"/>
      </w:pPr>
      <w:r>
        <w:t>Another potential difference that could arise when moving from n+4 to n+3 operation is the difference in number of HARQ process’s supported. Currently, it is not decided if n+3 would support 6 or 8 HARQ process’s. In case of 6 HARQ process option, feedback for some HPID would not be possible after the switch.</w:t>
      </w:r>
    </w:p>
    <w:p w14:paraId="4F8C37BC" w14:textId="51430A20" w:rsidR="004F472F" w:rsidRDefault="004F472F" w:rsidP="00A81287">
      <w:pPr>
        <w:pStyle w:val="ListParagraph"/>
        <w:ind w:left="90"/>
      </w:pPr>
    </w:p>
    <w:p w14:paraId="5465EB3C" w14:textId="77777777" w:rsidR="004F472F" w:rsidRPr="00345168" w:rsidRDefault="004F472F" w:rsidP="004F472F">
      <w:pPr>
        <w:pStyle w:val="Observation"/>
      </w:pPr>
      <w:r w:rsidRPr="00345168">
        <w:t xml:space="preserve">If n+3 operation only supports 6 HARQ process, the feedback for HPID 6 and 7 would not be possible on switch from n+4 to n+3 operation. </w:t>
      </w:r>
    </w:p>
    <w:p w14:paraId="3221A7F8" w14:textId="77777777" w:rsidR="00A81287" w:rsidRDefault="00A81287" w:rsidP="00A81287">
      <w:pPr>
        <w:pStyle w:val="ListParagraph"/>
        <w:ind w:left="90"/>
      </w:pPr>
    </w:p>
    <w:p w14:paraId="5035923C" w14:textId="6E979C72" w:rsidR="00A81287" w:rsidRDefault="00A81287" w:rsidP="00A81287">
      <w:pPr>
        <w:pStyle w:val="ListParagraph"/>
        <w:ind w:left="90"/>
      </w:pPr>
      <w:r>
        <w:t xml:space="preserve">Similarly, on switching between 1ms TTI n+4 to n+3 operation, there are potential issues with HARQ collisions in Uplink due to difference in HARQ feedback timing between n+3 and n+4 operation. </w:t>
      </w:r>
      <w:r w:rsidR="006C4B32">
        <w:t xml:space="preserve">The most effective method to handle these issues is to introduce asynchronous UL HARQ in legacy n+4 operation </w:t>
      </w:r>
      <w:r w:rsidR="004F472F">
        <w:t xml:space="preserve">along with supporting the same number of HARQ process’s in both operations. </w:t>
      </w:r>
      <w:r w:rsidR="006C4B32">
        <w:t xml:space="preserve"> </w:t>
      </w:r>
    </w:p>
    <w:p w14:paraId="4F11AC94" w14:textId="74169B94" w:rsidR="004F472F" w:rsidRDefault="004F472F" w:rsidP="00A81287">
      <w:pPr>
        <w:pStyle w:val="ListParagraph"/>
        <w:ind w:left="90"/>
      </w:pPr>
    </w:p>
    <w:p w14:paraId="0848127F" w14:textId="022EB72A" w:rsidR="00A81287" w:rsidRDefault="004F472F" w:rsidP="00A81287">
      <w:pPr>
        <w:pStyle w:val="Proposal"/>
        <w:tabs>
          <w:tab w:val="clear" w:pos="1304"/>
        </w:tabs>
        <w:ind w:left="1701" w:hanging="1701"/>
      </w:pPr>
      <w:bookmarkStart w:id="1" w:name="_Toc473677510"/>
      <w:bookmarkStart w:id="2" w:name="_Toc473682599"/>
      <w:bookmarkStart w:id="3" w:name="_Toc473683884"/>
      <w:bookmarkStart w:id="4" w:name="_Toc473685290"/>
      <w:bookmarkStart w:id="5" w:name="_Toc473685493"/>
      <w:bookmarkStart w:id="6" w:name="_Toc473695774"/>
      <w:bookmarkStart w:id="7" w:name="_Toc473702061"/>
      <w:bookmarkStart w:id="8" w:name="_Toc473702079"/>
      <w:bookmarkStart w:id="9" w:name="_Toc473702994"/>
      <w:bookmarkStart w:id="10" w:name="_Toc473703274"/>
      <w:bookmarkStart w:id="11" w:name="_Toc473704890"/>
      <w:r>
        <w:t>For loss less switching, introduce asynchronous UL HARQ for n+4 operation.</w:t>
      </w:r>
      <w:bookmarkEnd w:id="1"/>
      <w:bookmarkEnd w:id="2"/>
      <w:bookmarkEnd w:id="3"/>
      <w:bookmarkEnd w:id="4"/>
      <w:bookmarkEnd w:id="5"/>
      <w:bookmarkEnd w:id="6"/>
      <w:bookmarkEnd w:id="7"/>
      <w:bookmarkEnd w:id="8"/>
      <w:bookmarkEnd w:id="9"/>
      <w:bookmarkEnd w:id="10"/>
      <w:bookmarkEnd w:id="11"/>
      <w:r>
        <w:t xml:space="preserve"> </w:t>
      </w:r>
    </w:p>
    <w:p w14:paraId="4FFA5319" w14:textId="77777777" w:rsidR="00A81287" w:rsidRDefault="00A81287" w:rsidP="00A81287">
      <w:pPr>
        <w:pStyle w:val="ListParagraph"/>
        <w:ind w:left="90"/>
      </w:pPr>
    </w:p>
    <w:p w14:paraId="715F9276" w14:textId="34EB99AD" w:rsidR="00A81287" w:rsidRDefault="00A81287" w:rsidP="00A81287">
      <w:r>
        <w:t>[</w:t>
      </w:r>
      <w:r w:rsidR="00B241F7">
        <w:t>3</w:t>
      </w:r>
      <w:r>
        <w:t xml:space="preserve">] elaborates these issues and propose a potential solution to handle the switch issues on switching from asynchronous to synchronous HARQ in UL. </w:t>
      </w:r>
    </w:p>
    <w:p w14:paraId="00E0BD4C" w14:textId="77777777" w:rsidR="00A81287" w:rsidRDefault="00A81287" w:rsidP="00A81287">
      <w:pPr>
        <w:pStyle w:val="Heading2"/>
        <w:numPr>
          <w:ilvl w:val="0"/>
          <w:numId w:val="0"/>
        </w:numPr>
        <w:ind w:left="576" w:hanging="576"/>
      </w:pPr>
      <w:r>
        <w:t xml:space="preserve">2.2.2 </w:t>
      </w:r>
      <w:r w:rsidRPr="00C4728B">
        <w:t xml:space="preserve">Dynamic Switching between reduced processing time </w:t>
      </w:r>
      <w:r>
        <w:t xml:space="preserve">(n+3) </w:t>
      </w:r>
      <w:r w:rsidRPr="00C4728B">
        <w:t xml:space="preserve">and short TTI </w:t>
      </w:r>
      <w:r>
        <w:t>(n+6)</w:t>
      </w:r>
    </w:p>
    <w:p w14:paraId="48CABE96" w14:textId="09D977B9" w:rsidR="00A81287" w:rsidRDefault="00A81287" w:rsidP="00A81287">
      <w:r>
        <w:t>The motivation to switch between short TTI (n+6) and 1ms reduced processing time operation (n+3) is elaborated in section 2.2. Short TTI could potentially have different version as well. The one currently being discussed are 2 symbol and 7 symbol variants of short TTI. In terms of total latency between HARQ feedback, it varies between the two version of short TTI, considering n+6 timing as a baseline for short TTI.</w:t>
      </w:r>
      <w:r w:rsidR="00227B8B">
        <w:t xml:space="preserve"> </w:t>
      </w:r>
      <w:r w:rsidR="00227B8B" w:rsidRPr="00766E6D">
        <w:t>Thus</w:t>
      </w:r>
      <w:r w:rsidRPr="00766E6D">
        <w:t xml:space="preserve">, one of </w:t>
      </w:r>
      <w:r w:rsidR="00227B8B" w:rsidRPr="00766E6D">
        <w:t xml:space="preserve">the </w:t>
      </w:r>
      <w:r w:rsidRPr="00766E6D">
        <w:t>basic differen</w:t>
      </w:r>
      <w:r w:rsidR="00227B8B" w:rsidRPr="00766E6D">
        <w:t>ce</w:t>
      </w:r>
      <w:r w:rsidRPr="00766E6D">
        <w:t xml:space="preserve"> between short TTI and 1 ms reduced processing time operation lies in the timing of the HARQ</w:t>
      </w:r>
      <w:r>
        <w:t xml:space="preserve"> feedback. </w:t>
      </w:r>
    </w:p>
    <w:p w14:paraId="24FE6041" w14:textId="77777777" w:rsidR="00A81287" w:rsidRPr="00345168" w:rsidRDefault="00A81287" w:rsidP="00A81287">
      <w:pPr>
        <w:pStyle w:val="Observation"/>
      </w:pPr>
      <w:r w:rsidRPr="00345168">
        <w:t xml:space="preserve">One basic different between short TTI and 1 ms reduced processing time operation lies in the timing of the HARQ feedback, especially due to variation in short TTI length itself. </w:t>
      </w:r>
    </w:p>
    <w:p w14:paraId="4DBF61CC" w14:textId="3C0EB9F2" w:rsidR="00A81287" w:rsidRDefault="00A81287" w:rsidP="00A81287"/>
    <w:p w14:paraId="1C005C6C" w14:textId="05667301" w:rsidR="00C83166" w:rsidRDefault="00C83166" w:rsidP="00A81287">
      <w:r w:rsidRPr="00C83166">
        <w:lastRenderedPageBreak/>
        <w:t xml:space="preserve">Apart from the HARQ feedback timing difference between the two TTI lengths, the next big issue during the switch is to handle different number of HARQ process’s. Currently, 16 HARQ processes are being considered for short TTI and 6 or 8 HARQ process’s for reduced processing time. The potential switch between 16 to 8 HARQ process’s is not supported yet leading to a situation that some HARQ buffers would need to be dropped which would not be a loss-less switch. An alternative could be that RAN2 defines some scheme for how the 16 HARQ processes should be mapped to 8 HARQ processes, but this would likely increase complexity. An effective and simpler </w:t>
      </w:r>
      <w:r w:rsidR="00766E6D" w:rsidRPr="00C83166">
        <w:t>approach</w:t>
      </w:r>
      <w:r w:rsidRPr="00C83166">
        <w:t xml:space="preserve"> to handle this switch from reduced processing time to short TTI is to have the same number of HARQ process’s for reduced processing time, short TTI as well as legacy TTI.</w:t>
      </w:r>
    </w:p>
    <w:p w14:paraId="5868F609" w14:textId="77777777" w:rsidR="00C83166" w:rsidRDefault="00C83166" w:rsidP="00A81287"/>
    <w:p w14:paraId="39C78A71" w14:textId="6D052128" w:rsidR="00B83983" w:rsidRDefault="00B83983" w:rsidP="00B83983">
      <w:pPr>
        <w:pStyle w:val="Proposal"/>
        <w:tabs>
          <w:tab w:val="clear" w:pos="1304"/>
        </w:tabs>
        <w:ind w:left="1701" w:hanging="1701"/>
      </w:pPr>
      <w:bookmarkStart w:id="12" w:name="_Toc473127809"/>
      <w:r>
        <w:t>For loss less switching, support the same n</w:t>
      </w:r>
      <w:r w:rsidR="00234485">
        <w:t>umber of HARQ processes in sTTI and</w:t>
      </w:r>
      <w:r>
        <w:t xml:space="preserve"> n+3 and n+4 operation</w:t>
      </w:r>
      <w:r w:rsidR="00234485">
        <w:t xml:space="preserve"> for legacy TTI.</w:t>
      </w:r>
      <w:r>
        <w:t xml:space="preserve"> </w:t>
      </w:r>
    </w:p>
    <w:bookmarkEnd w:id="12"/>
    <w:p w14:paraId="47E38D0B" w14:textId="09443048" w:rsidR="00A4063E" w:rsidRDefault="00A4063E" w:rsidP="00A4063E">
      <w:pPr>
        <w:pStyle w:val="Proposal"/>
        <w:numPr>
          <w:ilvl w:val="0"/>
          <w:numId w:val="0"/>
        </w:numPr>
      </w:pPr>
    </w:p>
    <w:p w14:paraId="2117876F" w14:textId="4E84EA4C" w:rsidR="00C83166" w:rsidRDefault="00A81287" w:rsidP="00A81287">
      <w:r>
        <w:t xml:space="preserve">Another potential issue </w:t>
      </w:r>
      <w:r w:rsidR="000E0182">
        <w:t xml:space="preserve">on switching from 1ms operation </w:t>
      </w:r>
      <w:r>
        <w:t>to short TTI operation is the handling of retransmission</w:t>
      </w:r>
      <w:r w:rsidR="007B1511">
        <w:t>s</w:t>
      </w:r>
      <w:r>
        <w:t>. The HARQ buffer size in 1ms operation is much bigger than short TTI so a retransmission of 1ms transmission using short TTI would require quite many TTI’s. Similarly, a retransmission on 1ms TTI for a short TTI transmission would be a waste of resources due to small size of short TTI compared to 1ms TTI. Also, in worst case scenario, if all 16 HARQ processes on short TTI needs to be retransmitted on 1 ms TTI, it would take quite some time in 1ms operation along with scheduling resources as mentioned earlier.</w:t>
      </w:r>
    </w:p>
    <w:p w14:paraId="0CD69615" w14:textId="56B11687" w:rsidR="00E30039" w:rsidRDefault="00E30039" w:rsidP="00A81287">
      <w:pPr>
        <w:rPr>
          <w:rFonts w:ascii="Calibri" w:hAnsi="Calibri"/>
          <w:lang w:val="en-US"/>
        </w:rPr>
      </w:pPr>
      <w:r>
        <w:rPr>
          <w:lang w:val="en-US"/>
        </w:rPr>
        <w:t>One simple way to do the switch between sTTI and 1 ms TTI, is to flush the HARQ buffers and start over from empty HARQ buffers. approach. However, if packets are lost during the slow-start phase then the TCP transmitter will assume that there is congestion somewhere in the link between the transmitter and the receiver and the transmitter then backs off and reduces the throughput. So if, during the switch between sTTI to 1 msTTI, packets are lost then the TCP transmitter would assume that the link is congested, even if the link is not and the throughput is limited. Since one main benefit of the sTTI-WI is to improve throughput we think RAN2 should ensure loss-less switch between sTTI and legacy TTI, i.e. where any data in the HARQ buffers are kept during the switch.</w:t>
      </w:r>
    </w:p>
    <w:p w14:paraId="62BA1D4C" w14:textId="77777777" w:rsidR="00D36CA4" w:rsidRPr="00D36CA4" w:rsidRDefault="00D36CA4" w:rsidP="00A81287">
      <w:pPr>
        <w:rPr>
          <w:rFonts w:ascii="Calibri" w:hAnsi="Calibri"/>
          <w:lang w:val="en-US"/>
        </w:rPr>
      </w:pPr>
    </w:p>
    <w:p w14:paraId="07C5E0DC" w14:textId="2F30193C" w:rsidR="00396378" w:rsidRPr="00C83166" w:rsidRDefault="00E30039" w:rsidP="00396378">
      <w:pPr>
        <w:pStyle w:val="Proposal"/>
      </w:pPr>
      <w:r w:rsidRPr="00C83166">
        <w:rPr>
          <w:bCs w:val="0"/>
          <w:lang w:val="en-US"/>
        </w:rPr>
        <w:t>Loss-le</w:t>
      </w:r>
      <w:r w:rsidR="00234485">
        <w:rPr>
          <w:bCs w:val="0"/>
          <w:lang w:val="en-US"/>
        </w:rPr>
        <w:t xml:space="preserve">ss switch between sTTI and legacy </w:t>
      </w:r>
      <w:r w:rsidRPr="00C83166">
        <w:rPr>
          <w:bCs w:val="0"/>
          <w:lang w:val="en-US"/>
        </w:rPr>
        <w:t>TTI is supported.</w:t>
      </w:r>
    </w:p>
    <w:p w14:paraId="12150D6D" w14:textId="77777777" w:rsidR="00D36CA4" w:rsidRDefault="00D36CA4" w:rsidP="00A81287"/>
    <w:p w14:paraId="616B05EF" w14:textId="6E82F7A3" w:rsidR="00A81287" w:rsidRDefault="00B241F7" w:rsidP="00A81287">
      <w:r>
        <w:t>[4] elaborates the switching scen</w:t>
      </w:r>
      <w:r w:rsidR="00AF2648">
        <w:t>a</w:t>
      </w:r>
      <w:r>
        <w:t xml:space="preserve">rios between different TTI lengths and proposed detailed solutions to handle the switching issues. </w:t>
      </w:r>
    </w:p>
    <w:p w14:paraId="0941B44A" w14:textId="1D0C6FC2" w:rsidR="00A81287" w:rsidRDefault="00A81287" w:rsidP="00A81287"/>
    <w:p w14:paraId="018A477D" w14:textId="77777777" w:rsidR="00A81287" w:rsidRPr="00CE0424" w:rsidRDefault="00A81287" w:rsidP="00A81287">
      <w:pPr>
        <w:pStyle w:val="Heading1"/>
      </w:pPr>
      <w:r w:rsidRPr="00CE0424">
        <w:t>Conclusion</w:t>
      </w:r>
    </w:p>
    <w:p w14:paraId="30E53684" w14:textId="26D0C228" w:rsidR="00A81287" w:rsidRPr="00CE0424" w:rsidRDefault="00A81287" w:rsidP="00A81287">
      <w:pPr>
        <w:pStyle w:val="BodyText"/>
      </w:pPr>
      <w:r>
        <w:t xml:space="preserve">In this contribution, we provide an overview of current status </w:t>
      </w:r>
      <w:r w:rsidR="00CC72F6">
        <w:t>of</w:t>
      </w:r>
      <w:r>
        <w:t xml:space="preserve"> reduced processing time feature in terms of RAN 1 agreements. The key components of the feature were discussed and the dynamic switching scenarios between different TTI lengths was elaborated. The switching scenarios involves open issues due to difference in type and number of HARQ process’s between short TTI, reduced processing time (1ms TTI) and legacy 1ms TTI. The impact on other areas including CSI reporting is also highlighted. </w:t>
      </w:r>
    </w:p>
    <w:p w14:paraId="646930F5" w14:textId="402B2D27" w:rsidR="00A81287" w:rsidRDefault="00A81287" w:rsidP="00A81287">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630CB">
        <w:t>2</w:t>
      </w:r>
      <w:r w:rsidRPr="00CE0424">
        <w:rPr>
          <w:highlight w:val="cyan"/>
        </w:rPr>
        <w:fldChar w:fldCharType="end"/>
      </w:r>
      <w:r w:rsidRPr="00CE0424">
        <w:t xml:space="preserve"> we </w:t>
      </w:r>
      <w:r>
        <w:t>made the following observations</w:t>
      </w:r>
      <w:r w:rsidRPr="00CE0424">
        <w:t>:</w:t>
      </w:r>
      <w:r w:rsidRPr="00E31558">
        <w:t xml:space="preserve"> </w:t>
      </w:r>
    </w:p>
    <w:p w14:paraId="63A98F38" w14:textId="77777777" w:rsidR="00026004" w:rsidRPr="00345168" w:rsidRDefault="00026004" w:rsidP="00026004">
      <w:pPr>
        <w:pStyle w:val="Observation"/>
        <w:numPr>
          <w:ilvl w:val="0"/>
          <w:numId w:val="19"/>
        </w:numPr>
      </w:pPr>
      <w:r w:rsidRPr="00345168">
        <w:t xml:space="preserve">Reduced processing time and short TTI both incur reduction in maximum timing advance support but reduced processing time with 1 ms TTI length provide gains over short TTI in terms of spectral efficiency and UL coverage. </w:t>
      </w:r>
    </w:p>
    <w:p w14:paraId="7AE8330D" w14:textId="77777777" w:rsidR="00026004" w:rsidRPr="00345168" w:rsidRDefault="00026004" w:rsidP="00026004">
      <w:pPr>
        <w:pStyle w:val="Observation"/>
      </w:pPr>
      <w:r w:rsidRPr="00345168">
        <w:t xml:space="preserve">There are substantial use cases requiring a seamless dynamic switch between different short TTI and reduced processing time. </w:t>
      </w:r>
    </w:p>
    <w:p w14:paraId="38FB8684" w14:textId="77777777" w:rsidR="00026004" w:rsidRPr="00345168" w:rsidRDefault="00026004" w:rsidP="00026004">
      <w:pPr>
        <w:pStyle w:val="Observation"/>
      </w:pPr>
      <w:r w:rsidRPr="00345168">
        <w:t xml:space="preserve">If n+3 operation only supports 6 HARQ process, the feedback for HPID 6 and 7 would not be possible on switch from n+4 to n+3 operation. </w:t>
      </w:r>
    </w:p>
    <w:p w14:paraId="2464351F" w14:textId="77777777" w:rsidR="00026004" w:rsidRPr="00345168" w:rsidRDefault="00026004" w:rsidP="00026004">
      <w:pPr>
        <w:pStyle w:val="Observation"/>
      </w:pPr>
      <w:r w:rsidRPr="00345168">
        <w:t xml:space="preserve">One basic different between short TTI and 1 ms reduced processing time operation lies in the timing of the HARQ feedback, especially due to variation in short TTI length itself. </w:t>
      </w:r>
    </w:p>
    <w:p w14:paraId="33569E76" w14:textId="77777777" w:rsidR="00026004" w:rsidRPr="00345168" w:rsidRDefault="00026004" w:rsidP="00026004">
      <w:pPr>
        <w:pStyle w:val="Observation"/>
      </w:pPr>
      <w:r w:rsidRPr="00345168">
        <w:lastRenderedPageBreak/>
        <w:t xml:space="preserve">The reduced processing time feature can potentially reduce the latency to receive aperiodic CSI reports. </w:t>
      </w:r>
    </w:p>
    <w:p w14:paraId="0BC36FED" w14:textId="77777777" w:rsidR="00026004" w:rsidRDefault="00026004" w:rsidP="00A81287">
      <w:pPr>
        <w:pStyle w:val="BodyText"/>
      </w:pPr>
    </w:p>
    <w:p w14:paraId="50A1A2ED" w14:textId="0EC481FC" w:rsidR="00CC72F6" w:rsidRDefault="00A81287" w:rsidP="00A8128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630CB">
        <w:t>2</w:t>
      </w:r>
      <w:r w:rsidRPr="00CE0424">
        <w:rPr>
          <w:highlight w:val="cyan"/>
        </w:rPr>
        <w:fldChar w:fldCharType="end"/>
      </w:r>
      <w:r w:rsidRPr="00CE0424">
        <w:t xml:space="preserve"> we propose the following:</w:t>
      </w:r>
    </w:p>
    <w:p w14:paraId="62D9C310" w14:textId="77777777" w:rsidR="00026004" w:rsidRPr="007E004F" w:rsidRDefault="00026004" w:rsidP="00026004">
      <w:pPr>
        <w:pStyle w:val="Proposal"/>
        <w:numPr>
          <w:ilvl w:val="0"/>
          <w:numId w:val="18"/>
        </w:numPr>
      </w:pPr>
      <w:r w:rsidRPr="007E004F">
        <w:t xml:space="preserve">It should be possible to switch between sTTI and </w:t>
      </w:r>
      <w:r>
        <w:t xml:space="preserve">1m </w:t>
      </w:r>
      <w:r w:rsidRPr="007E004F">
        <w:t>TTI</w:t>
      </w:r>
      <w:r>
        <w:t xml:space="preserve"> including reduced processing time TTI  (n+4 timing) and legacy TTI (n+4 timing)</w:t>
      </w:r>
      <w:r w:rsidRPr="007E004F">
        <w:t>.</w:t>
      </w:r>
    </w:p>
    <w:p w14:paraId="571D276F" w14:textId="77777777" w:rsidR="00026004" w:rsidRPr="00A04F49" w:rsidRDefault="00026004" w:rsidP="00026004">
      <w:pPr>
        <w:pStyle w:val="Proposal"/>
        <w:tabs>
          <w:tab w:val="clear" w:pos="1304"/>
          <w:tab w:val="clear" w:pos="1701"/>
          <w:tab w:val="left" w:pos="1260"/>
        </w:tabs>
        <w:ind w:left="1701" w:hanging="1701"/>
      </w:pPr>
      <w:r>
        <w:t xml:space="preserve">For loss less switching, introduce asynchronous UL HARQ for n+4 operation. </w:t>
      </w:r>
    </w:p>
    <w:p w14:paraId="147EB960" w14:textId="25C01A5E" w:rsidR="00026004" w:rsidRDefault="008A4861" w:rsidP="00026004">
      <w:pPr>
        <w:pStyle w:val="Proposal"/>
        <w:tabs>
          <w:tab w:val="clear" w:pos="1304"/>
          <w:tab w:val="clear" w:pos="1701"/>
        </w:tabs>
        <w:ind w:left="1260" w:hanging="1260"/>
      </w:pPr>
      <w:r>
        <w:t>For loss less switching, support the same number of H</w:t>
      </w:r>
      <w:bookmarkStart w:id="13" w:name="_GoBack"/>
      <w:bookmarkEnd w:id="13"/>
      <w:r>
        <w:t>ARQ processes in sTTI and n+3 and n+4 operation for legacy TTI</w:t>
      </w:r>
      <w:r w:rsidR="00026004">
        <w:t xml:space="preserve">. </w:t>
      </w:r>
    </w:p>
    <w:p w14:paraId="5C9A4881" w14:textId="4CDE809A" w:rsidR="00026004" w:rsidRDefault="00026004" w:rsidP="00026004">
      <w:pPr>
        <w:pStyle w:val="Proposal"/>
        <w:tabs>
          <w:tab w:val="clear" w:pos="1304"/>
          <w:tab w:val="num" w:pos="1260"/>
        </w:tabs>
      </w:pPr>
      <w:r w:rsidRPr="007E004F">
        <w:t>Loss-l</w:t>
      </w:r>
      <w:r w:rsidR="008A4861">
        <w:t>ess switch between sTTI and legacy</w:t>
      </w:r>
      <w:r w:rsidRPr="007E004F">
        <w:t xml:space="preserve"> TTI is supported.</w:t>
      </w:r>
    </w:p>
    <w:p w14:paraId="63D98823" w14:textId="009FC09E" w:rsidR="00A81287" w:rsidRPr="00CE0424" w:rsidRDefault="00A81287" w:rsidP="00A81287"/>
    <w:p w14:paraId="2B48831A" w14:textId="77777777" w:rsidR="00A81287" w:rsidRPr="00CE0424" w:rsidRDefault="00A81287" w:rsidP="00A81287">
      <w:pPr>
        <w:pStyle w:val="Heading1"/>
      </w:pPr>
      <w:bookmarkStart w:id="14" w:name="_In-sequence_SDU_delivery"/>
      <w:bookmarkEnd w:id="14"/>
      <w:r w:rsidRPr="00CE0424">
        <w:t>References</w:t>
      </w:r>
    </w:p>
    <w:p w14:paraId="17DA54DD" w14:textId="77777777" w:rsidR="00A81287" w:rsidRDefault="00A81287" w:rsidP="00A81287">
      <w:pPr>
        <w:pStyle w:val="Reference"/>
      </w:pPr>
      <w:bookmarkStart w:id="15" w:name="_Ref450054533"/>
      <w:bookmarkStart w:id="16" w:name="_Ref453835673"/>
      <w:bookmarkStart w:id="17" w:name="_Ref174151459"/>
      <w:bookmarkStart w:id="18" w:name="_Ref189809556"/>
      <w:r w:rsidRPr="00F74243">
        <w:t>RP-1619</w:t>
      </w:r>
      <w:r>
        <w:t>22</w:t>
      </w:r>
      <w:r w:rsidRPr="00F74243">
        <w:t xml:space="preserve">, New Work Item on shortened TTI and processing time for LTE, </w:t>
      </w:r>
      <w:r>
        <w:t>RAN#73</w:t>
      </w:r>
      <w:r w:rsidRPr="00F74243">
        <w:t xml:space="preserve">, </w:t>
      </w:r>
      <w:r>
        <w:t>September</w:t>
      </w:r>
      <w:r w:rsidRPr="00F74243">
        <w:t xml:space="preserve"> 2016.</w:t>
      </w:r>
      <w:bookmarkEnd w:id="15"/>
      <w:bookmarkEnd w:id="16"/>
    </w:p>
    <w:p w14:paraId="2DF662A6" w14:textId="77777777" w:rsidR="00A81287" w:rsidRDefault="00A81287" w:rsidP="00A81287">
      <w:pPr>
        <w:pStyle w:val="Reference"/>
      </w:pPr>
      <w:bookmarkStart w:id="19" w:name="_Ref458437688"/>
      <w:r>
        <w:t>3GPP TR 36.881</w:t>
      </w:r>
      <w:bookmarkEnd w:id="19"/>
      <w:r w:rsidRPr="002C2FF0">
        <w:rPr>
          <w:rFonts w:cs="Arial"/>
          <w:bCs/>
          <w:noProof/>
          <w:szCs w:val="18"/>
          <w:lang w:val="en-US"/>
        </w:rPr>
        <w:t xml:space="preserve"> </w:t>
      </w:r>
      <w:r w:rsidRPr="00A80662">
        <w:rPr>
          <w:rFonts w:cs="Arial"/>
          <w:bCs/>
          <w:noProof/>
          <w:szCs w:val="18"/>
          <w:lang w:val="en-US"/>
        </w:rPr>
        <w:t>v1.0.0,</w:t>
      </w:r>
      <w:r>
        <w:tab/>
        <w:t>Study on latency reduction techniques for LTE</w:t>
      </w:r>
    </w:p>
    <w:p w14:paraId="7A16A963" w14:textId="5D5AD821" w:rsidR="00D710D9" w:rsidRDefault="00D36CA4" w:rsidP="000A30D9">
      <w:pPr>
        <w:pStyle w:val="Reference"/>
      </w:pPr>
      <w:r>
        <w:t>R2-1701606</w:t>
      </w:r>
      <w:r w:rsidR="00A81287">
        <w:t xml:space="preserve">, </w:t>
      </w:r>
      <w:r w:rsidR="00A81287" w:rsidRPr="006532CC">
        <w:t>HARQ proc</w:t>
      </w:r>
      <w:r>
        <w:t>esses with fallback</w:t>
      </w:r>
      <w:r w:rsidR="00A81287" w:rsidRPr="006532CC">
        <w:t>, async</w:t>
      </w:r>
      <w:r>
        <w:t>hronous</w:t>
      </w:r>
      <w:r w:rsidR="00A81287" w:rsidRPr="006532CC">
        <w:t xml:space="preserve"> to sync</w:t>
      </w:r>
      <w:r>
        <w:t>hronous</w:t>
      </w:r>
      <w:r w:rsidR="00A81287" w:rsidRPr="006532CC">
        <w:t xml:space="preserve"> HARQ</w:t>
      </w:r>
      <w:r w:rsidR="00A81287">
        <w:t xml:space="preserve">, 3GPP TSG-RAN WG2 #97, Athens, </w:t>
      </w:r>
      <w:r w:rsidR="00A81287" w:rsidRPr="006532CC">
        <w:t>13th – 17th February 2017</w:t>
      </w:r>
    </w:p>
    <w:p w14:paraId="7AA6E6A4" w14:textId="3F158C50" w:rsidR="003A7EF3" w:rsidRPr="00A81287" w:rsidRDefault="000A30D9" w:rsidP="00A81287">
      <w:pPr>
        <w:pStyle w:val="Reference"/>
      </w:pPr>
      <w:r>
        <w:t>R2-1701607</w:t>
      </w:r>
      <w:r w:rsidR="00A81287">
        <w:t xml:space="preserve">, </w:t>
      </w:r>
      <w:r w:rsidR="00A81287" w:rsidRPr="00C4728B">
        <w:t>HARQ process handling with different TTI</w:t>
      </w:r>
      <w:r>
        <w:t>s lengths</w:t>
      </w:r>
      <w:r w:rsidR="00A81287" w:rsidRPr="00C4728B">
        <w:t xml:space="preserve">, </w:t>
      </w:r>
      <w:r w:rsidR="00A81287">
        <w:t xml:space="preserve">3GPP TSG-RAN WG2 #97, Athens, </w:t>
      </w:r>
      <w:r w:rsidR="00A81287" w:rsidRPr="006532CC">
        <w:t>13th – 17th February 2017</w:t>
      </w:r>
      <w:bookmarkEnd w:id="17"/>
      <w:bookmarkEnd w:id="18"/>
    </w:p>
    <w:sectPr w:rsidR="003A7EF3" w:rsidRPr="00A812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37ACF" w14:textId="77777777" w:rsidR="001B764B" w:rsidRDefault="001B764B">
      <w:r>
        <w:separator/>
      </w:r>
    </w:p>
  </w:endnote>
  <w:endnote w:type="continuationSeparator" w:id="0">
    <w:p w14:paraId="4FDC0250" w14:textId="77777777" w:rsidR="001B764B" w:rsidRDefault="001B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A9899F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15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15A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45BD8" w14:textId="77777777" w:rsidR="001B764B" w:rsidRDefault="001B764B">
      <w:r>
        <w:separator/>
      </w:r>
    </w:p>
  </w:footnote>
  <w:footnote w:type="continuationSeparator" w:id="0">
    <w:p w14:paraId="3F554F3C" w14:textId="77777777" w:rsidR="001B764B" w:rsidRDefault="001B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1067"/>
        </w:tabs>
        <w:ind w:left="14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3573"/>
        </w:tabs>
        <w:ind w:left="6124"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E229DE6"/>
    <w:lvl w:ilvl="0" w:tplc="304078E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655F20"/>
    <w:multiLevelType w:val="hybridMultilevel"/>
    <w:tmpl w:val="41ACE206"/>
    <w:lvl w:ilvl="0" w:tplc="AF5E28EC">
      <w:start w:val="1"/>
      <w:numFmt w:val="bullet"/>
      <w:lvlText w:val="›"/>
      <w:lvlJc w:val="left"/>
      <w:pPr>
        <w:tabs>
          <w:tab w:val="num" w:pos="720"/>
        </w:tabs>
        <w:ind w:left="720" w:hanging="360"/>
      </w:pPr>
      <w:rPr>
        <w:rFonts w:ascii="Arial" w:hAnsi="Arial" w:hint="default"/>
      </w:rPr>
    </w:lvl>
    <w:lvl w:ilvl="1" w:tplc="5F524C74">
      <w:numFmt w:val="bullet"/>
      <w:lvlText w:val="–"/>
      <w:lvlJc w:val="left"/>
      <w:pPr>
        <w:tabs>
          <w:tab w:val="num" w:pos="1440"/>
        </w:tabs>
        <w:ind w:left="1440" w:hanging="360"/>
      </w:pPr>
      <w:rPr>
        <w:rFonts w:ascii="Ericsson Capital TT" w:hAnsi="Ericsson Capital TT" w:hint="default"/>
      </w:rPr>
    </w:lvl>
    <w:lvl w:ilvl="2" w:tplc="55A62876" w:tentative="1">
      <w:start w:val="1"/>
      <w:numFmt w:val="bullet"/>
      <w:lvlText w:val="›"/>
      <w:lvlJc w:val="left"/>
      <w:pPr>
        <w:tabs>
          <w:tab w:val="num" w:pos="2160"/>
        </w:tabs>
        <w:ind w:left="2160" w:hanging="360"/>
      </w:pPr>
      <w:rPr>
        <w:rFonts w:ascii="Arial" w:hAnsi="Arial" w:hint="default"/>
      </w:rPr>
    </w:lvl>
    <w:lvl w:ilvl="3" w:tplc="9580B97E" w:tentative="1">
      <w:start w:val="1"/>
      <w:numFmt w:val="bullet"/>
      <w:lvlText w:val="›"/>
      <w:lvlJc w:val="left"/>
      <w:pPr>
        <w:tabs>
          <w:tab w:val="num" w:pos="2880"/>
        </w:tabs>
        <w:ind w:left="2880" w:hanging="360"/>
      </w:pPr>
      <w:rPr>
        <w:rFonts w:ascii="Arial" w:hAnsi="Arial" w:hint="default"/>
      </w:rPr>
    </w:lvl>
    <w:lvl w:ilvl="4" w:tplc="A1C8F02C" w:tentative="1">
      <w:start w:val="1"/>
      <w:numFmt w:val="bullet"/>
      <w:lvlText w:val="›"/>
      <w:lvlJc w:val="left"/>
      <w:pPr>
        <w:tabs>
          <w:tab w:val="num" w:pos="3600"/>
        </w:tabs>
        <w:ind w:left="3600" w:hanging="360"/>
      </w:pPr>
      <w:rPr>
        <w:rFonts w:ascii="Arial" w:hAnsi="Arial" w:hint="default"/>
      </w:rPr>
    </w:lvl>
    <w:lvl w:ilvl="5" w:tplc="8A9AB1EC" w:tentative="1">
      <w:start w:val="1"/>
      <w:numFmt w:val="bullet"/>
      <w:lvlText w:val="›"/>
      <w:lvlJc w:val="left"/>
      <w:pPr>
        <w:tabs>
          <w:tab w:val="num" w:pos="4320"/>
        </w:tabs>
        <w:ind w:left="4320" w:hanging="360"/>
      </w:pPr>
      <w:rPr>
        <w:rFonts w:ascii="Arial" w:hAnsi="Arial" w:hint="default"/>
      </w:rPr>
    </w:lvl>
    <w:lvl w:ilvl="6" w:tplc="27040C5A" w:tentative="1">
      <w:start w:val="1"/>
      <w:numFmt w:val="bullet"/>
      <w:lvlText w:val="›"/>
      <w:lvlJc w:val="left"/>
      <w:pPr>
        <w:tabs>
          <w:tab w:val="num" w:pos="5040"/>
        </w:tabs>
        <w:ind w:left="5040" w:hanging="360"/>
      </w:pPr>
      <w:rPr>
        <w:rFonts w:ascii="Arial" w:hAnsi="Arial" w:hint="default"/>
      </w:rPr>
    </w:lvl>
    <w:lvl w:ilvl="7" w:tplc="4626934C" w:tentative="1">
      <w:start w:val="1"/>
      <w:numFmt w:val="bullet"/>
      <w:lvlText w:val="›"/>
      <w:lvlJc w:val="left"/>
      <w:pPr>
        <w:tabs>
          <w:tab w:val="num" w:pos="5760"/>
        </w:tabs>
        <w:ind w:left="5760" w:hanging="360"/>
      </w:pPr>
      <w:rPr>
        <w:rFonts w:ascii="Arial" w:hAnsi="Arial" w:hint="default"/>
      </w:rPr>
    </w:lvl>
    <w:lvl w:ilvl="8" w:tplc="6E6823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705E27E7"/>
    <w:multiLevelType w:val="hybridMultilevel"/>
    <w:tmpl w:val="FC76E73A"/>
    <w:lvl w:ilvl="0" w:tplc="041D0001">
      <w:start w:val="1"/>
      <w:numFmt w:val="bullet"/>
      <w:lvlText w:val=""/>
      <w:lvlJc w:val="left"/>
      <w:pPr>
        <w:ind w:left="2415" w:hanging="360"/>
      </w:pPr>
      <w:rPr>
        <w:rFonts w:ascii="Symbol" w:hAnsi="Symbol" w:hint="default"/>
      </w:rPr>
    </w:lvl>
    <w:lvl w:ilvl="1" w:tplc="041D0003" w:tentative="1">
      <w:start w:val="1"/>
      <w:numFmt w:val="bullet"/>
      <w:lvlText w:val="o"/>
      <w:lvlJc w:val="left"/>
      <w:pPr>
        <w:ind w:left="3135" w:hanging="360"/>
      </w:pPr>
      <w:rPr>
        <w:rFonts w:ascii="Courier New" w:hAnsi="Courier New" w:cs="Courier New" w:hint="default"/>
      </w:rPr>
    </w:lvl>
    <w:lvl w:ilvl="2" w:tplc="041D0005" w:tentative="1">
      <w:start w:val="1"/>
      <w:numFmt w:val="bullet"/>
      <w:lvlText w:val=""/>
      <w:lvlJc w:val="left"/>
      <w:pPr>
        <w:ind w:left="3855" w:hanging="360"/>
      </w:pPr>
      <w:rPr>
        <w:rFonts w:ascii="Wingdings" w:hAnsi="Wingdings" w:hint="default"/>
      </w:rPr>
    </w:lvl>
    <w:lvl w:ilvl="3" w:tplc="041D0001" w:tentative="1">
      <w:start w:val="1"/>
      <w:numFmt w:val="bullet"/>
      <w:lvlText w:val=""/>
      <w:lvlJc w:val="left"/>
      <w:pPr>
        <w:ind w:left="4575" w:hanging="360"/>
      </w:pPr>
      <w:rPr>
        <w:rFonts w:ascii="Symbol" w:hAnsi="Symbol" w:hint="default"/>
      </w:rPr>
    </w:lvl>
    <w:lvl w:ilvl="4" w:tplc="041D0003" w:tentative="1">
      <w:start w:val="1"/>
      <w:numFmt w:val="bullet"/>
      <w:lvlText w:val="o"/>
      <w:lvlJc w:val="left"/>
      <w:pPr>
        <w:ind w:left="5295" w:hanging="360"/>
      </w:pPr>
      <w:rPr>
        <w:rFonts w:ascii="Courier New" w:hAnsi="Courier New" w:cs="Courier New" w:hint="default"/>
      </w:rPr>
    </w:lvl>
    <w:lvl w:ilvl="5" w:tplc="041D0005" w:tentative="1">
      <w:start w:val="1"/>
      <w:numFmt w:val="bullet"/>
      <w:lvlText w:val=""/>
      <w:lvlJc w:val="left"/>
      <w:pPr>
        <w:ind w:left="6015" w:hanging="360"/>
      </w:pPr>
      <w:rPr>
        <w:rFonts w:ascii="Wingdings" w:hAnsi="Wingdings" w:hint="default"/>
      </w:rPr>
    </w:lvl>
    <w:lvl w:ilvl="6" w:tplc="041D0001" w:tentative="1">
      <w:start w:val="1"/>
      <w:numFmt w:val="bullet"/>
      <w:lvlText w:val=""/>
      <w:lvlJc w:val="left"/>
      <w:pPr>
        <w:ind w:left="6735" w:hanging="360"/>
      </w:pPr>
      <w:rPr>
        <w:rFonts w:ascii="Symbol" w:hAnsi="Symbol" w:hint="default"/>
      </w:rPr>
    </w:lvl>
    <w:lvl w:ilvl="7" w:tplc="041D0003" w:tentative="1">
      <w:start w:val="1"/>
      <w:numFmt w:val="bullet"/>
      <w:lvlText w:val="o"/>
      <w:lvlJc w:val="left"/>
      <w:pPr>
        <w:ind w:left="7455" w:hanging="360"/>
      </w:pPr>
      <w:rPr>
        <w:rFonts w:ascii="Courier New" w:hAnsi="Courier New" w:cs="Courier New" w:hint="default"/>
      </w:rPr>
    </w:lvl>
    <w:lvl w:ilvl="8" w:tplc="041D0005" w:tentative="1">
      <w:start w:val="1"/>
      <w:numFmt w:val="bullet"/>
      <w:lvlText w:val=""/>
      <w:lvlJc w:val="left"/>
      <w:pPr>
        <w:ind w:left="8175"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2"/>
  </w:num>
  <w:num w:numId="14">
    <w:abstractNumId w:val="15"/>
  </w:num>
  <w:num w:numId="15">
    <w:abstractNumId w:val="13"/>
  </w:num>
  <w:num w:numId="16">
    <w:abstractNumId w:val="3"/>
  </w:num>
  <w:num w:numId="17">
    <w:abstractNumId w:val="16"/>
  </w:num>
  <w:num w:numId="18">
    <w:abstractNumId w:val="8"/>
    <w:lvlOverride w:ilvl="0">
      <w:startOverride w:val="1"/>
    </w:lvlOverride>
  </w:num>
  <w:num w:numId="19">
    <w:abstractNumId w:val="12"/>
    <w:lvlOverride w:ilvl="0">
      <w:startOverride w:val="1"/>
    </w:lvlOverride>
  </w:num>
  <w:num w:numId="20">
    <w:abstractNumId w:val="8"/>
    <w:lvlOverride w:ilvl="0">
      <w:startOverride w:val="2"/>
    </w:lvlOverride>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299"/>
    <w:rsid w:val="00002A37"/>
    <w:rsid w:val="00006446"/>
    <w:rsid w:val="00006896"/>
    <w:rsid w:val="00006B58"/>
    <w:rsid w:val="00007CDC"/>
    <w:rsid w:val="00011B28"/>
    <w:rsid w:val="00015D15"/>
    <w:rsid w:val="0002564D"/>
    <w:rsid w:val="00025ECA"/>
    <w:rsid w:val="00026004"/>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0D9"/>
    <w:rsid w:val="000A56F2"/>
    <w:rsid w:val="000B2719"/>
    <w:rsid w:val="000B3A8F"/>
    <w:rsid w:val="000B4AB9"/>
    <w:rsid w:val="000B58C3"/>
    <w:rsid w:val="000B61E9"/>
    <w:rsid w:val="000C0BAA"/>
    <w:rsid w:val="000C165A"/>
    <w:rsid w:val="000C2E19"/>
    <w:rsid w:val="000C4182"/>
    <w:rsid w:val="000D0D07"/>
    <w:rsid w:val="000D4797"/>
    <w:rsid w:val="000E0182"/>
    <w:rsid w:val="000E0527"/>
    <w:rsid w:val="000E1E92"/>
    <w:rsid w:val="000F06D6"/>
    <w:rsid w:val="000F07B2"/>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43B"/>
    <w:rsid w:val="00122F2E"/>
    <w:rsid w:val="0012377F"/>
    <w:rsid w:val="00124314"/>
    <w:rsid w:val="00126B4A"/>
    <w:rsid w:val="00132FD0"/>
    <w:rsid w:val="001344C0"/>
    <w:rsid w:val="001346FA"/>
    <w:rsid w:val="00135252"/>
    <w:rsid w:val="00137AB5"/>
    <w:rsid w:val="00137F0B"/>
    <w:rsid w:val="00140BA0"/>
    <w:rsid w:val="00140CBE"/>
    <w:rsid w:val="00151E23"/>
    <w:rsid w:val="001526E0"/>
    <w:rsid w:val="001551B5"/>
    <w:rsid w:val="001643A8"/>
    <w:rsid w:val="001659C1"/>
    <w:rsid w:val="00173A8E"/>
    <w:rsid w:val="00177795"/>
    <w:rsid w:val="0018143F"/>
    <w:rsid w:val="00190AC1"/>
    <w:rsid w:val="001916F4"/>
    <w:rsid w:val="0019341A"/>
    <w:rsid w:val="00197DF9"/>
    <w:rsid w:val="001A1987"/>
    <w:rsid w:val="001A2564"/>
    <w:rsid w:val="001A6173"/>
    <w:rsid w:val="001A6CBA"/>
    <w:rsid w:val="001B0D97"/>
    <w:rsid w:val="001B5A5D"/>
    <w:rsid w:val="001B764B"/>
    <w:rsid w:val="001C1CE5"/>
    <w:rsid w:val="001C3D2A"/>
    <w:rsid w:val="001C6495"/>
    <w:rsid w:val="001D4702"/>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B8B"/>
    <w:rsid w:val="00230765"/>
    <w:rsid w:val="002319E4"/>
    <w:rsid w:val="00234485"/>
    <w:rsid w:val="00235632"/>
    <w:rsid w:val="00235872"/>
    <w:rsid w:val="00241559"/>
    <w:rsid w:val="002435B3"/>
    <w:rsid w:val="002458EB"/>
    <w:rsid w:val="002500C8"/>
    <w:rsid w:val="002566FB"/>
    <w:rsid w:val="00256E3B"/>
    <w:rsid w:val="00257543"/>
    <w:rsid w:val="0026021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E7"/>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4A9"/>
    <w:rsid w:val="00342BD7"/>
    <w:rsid w:val="00343A07"/>
    <w:rsid w:val="00346DB5"/>
    <w:rsid w:val="003477B1"/>
    <w:rsid w:val="0035482C"/>
    <w:rsid w:val="00357380"/>
    <w:rsid w:val="003602D9"/>
    <w:rsid w:val="003604CE"/>
    <w:rsid w:val="00370E47"/>
    <w:rsid w:val="003742AC"/>
    <w:rsid w:val="00377CE1"/>
    <w:rsid w:val="00380FE0"/>
    <w:rsid w:val="00385BF0"/>
    <w:rsid w:val="003939FF"/>
    <w:rsid w:val="00396378"/>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520"/>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4E5"/>
    <w:rsid w:val="004D36B1"/>
    <w:rsid w:val="004D7EBD"/>
    <w:rsid w:val="004E2680"/>
    <w:rsid w:val="004E28F9"/>
    <w:rsid w:val="004E462E"/>
    <w:rsid w:val="004E56DC"/>
    <w:rsid w:val="004E76F4"/>
    <w:rsid w:val="004F0B4E"/>
    <w:rsid w:val="004F0B6C"/>
    <w:rsid w:val="004F2078"/>
    <w:rsid w:val="004F472F"/>
    <w:rsid w:val="004F4DA3"/>
    <w:rsid w:val="00506557"/>
    <w:rsid w:val="0050677A"/>
    <w:rsid w:val="005108D8"/>
    <w:rsid w:val="005116F9"/>
    <w:rsid w:val="005153A7"/>
    <w:rsid w:val="005219CF"/>
    <w:rsid w:val="00531534"/>
    <w:rsid w:val="00532087"/>
    <w:rsid w:val="00533132"/>
    <w:rsid w:val="005338D0"/>
    <w:rsid w:val="00534B59"/>
    <w:rsid w:val="00536759"/>
    <w:rsid w:val="00537C62"/>
    <w:rsid w:val="00546970"/>
    <w:rsid w:val="00546D73"/>
    <w:rsid w:val="00554E19"/>
    <w:rsid w:val="0056121F"/>
    <w:rsid w:val="00572505"/>
    <w:rsid w:val="00580202"/>
    <w:rsid w:val="00582809"/>
    <w:rsid w:val="0058798C"/>
    <w:rsid w:val="005900FA"/>
    <w:rsid w:val="005935A4"/>
    <w:rsid w:val="005948C2"/>
    <w:rsid w:val="00595DCA"/>
    <w:rsid w:val="0059779B"/>
    <w:rsid w:val="005A209A"/>
    <w:rsid w:val="005A662D"/>
    <w:rsid w:val="005B287E"/>
    <w:rsid w:val="005B35D7"/>
    <w:rsid w:val="005B392A"/>
    <w:rsid w:val="005B3AA3"/>
    <w:rsid w:val="005B6F83"/>
    <w:rsid w:val="005C15A9"/>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880"/>
    <w:rsid w:val="006655EE"/>
    <w:rsid w:val="0066676F"/>
    <w:rsid w:val="00667EE7"/>
    <w:rsid w:val="00670922"/>
    <w:rsid w:val="00670BE1"/>
    <w:rsid w:val="0067218F"/>
    <w:rsid w:val="006733B7"/>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B32"/>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00FE"/>
    <w:rsid w:val="007348B1"/>
    <w:rsid w:val="00734B23"/>
    <w:rsid w:val="007362A6"/>
    <w:rsid w:val="00736D7D"/>
    <w:rsid w:val="00740E58"/>
    <w:rsid w:val="0074405B"/>
    <w:rsid w:val="007445A0"/>
    <w:rsid w:val="0074524B"/>
    <w:rsid w:val="00747D8B"/>
    <w:rsid w:val="00751228"/>
    <w:rsid w:val="007571E1"/>
    <w:rsid w:val="007604B2"/>
    <w:rsid w:val="00765281"/>
    <w:rsid w:val="00765EB2"/>
    <w:rsid w:val="00766BAD"/>
    <w:rsid w:val="00766E6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1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51"/>
    <w:rsid w:val="008235DB"/>
    <w:rsid w:val="00824AB4"/>
    <w:rsid w:val="00825C42"/>
    <w:rsid w:val="00825D25"/>
    <w:rsid w:val="00827D6F"/>
    <w:rsid w:val="00832795"/>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861"/>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4C0"/>
    <w:rsid w:val="008D6D1A"/>
    <w:rsid w:val="008E065E"/>
    <w:rsid w:val="008E0927"/>
    <w:rsid w:val="008E1909"/>
    <w:rsid w:val="008F1EAB"/>
    <w:rsid w:val="008F23A0"/>
    <w:rsid w:val="008F33DC"/>
    <w:rsid w:val="008F477F"/>
    <w:rsid w:val="00902350"/>
    <w:rsid w:val="0090336B"/>
    <w:rsid w:val="009053AA"/>
    <w:rsid w:val="00906939"/>
    <w:rsid w:val="00906B00"/>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E27"/>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A14"/>
    <w:rsid w:val="009E35DB"/>
    <w:rsid w:val="009E47A3"/>
    <w:rsid w:val="009F08F3"/>
    <w:rsid w:val="009F1ECE"/>
    <w:rsid w:val="009F344F"/>
    <w:rsid w:val="00A048A8"/>
    <w:rsid w:val="00A04F49"/>
    <w:rsid w:val="00A124E6"/>
    <w:rsid w:val="00A13E54"/>
    <w:rsid w:val="00A17F63"/>
    <w:rsid w:val="00A2193B"/>
    <w:rsid w:val="00A2351A"/>
    <w:rsid w:val="00A264A9"/>
    <w:rsid w:val="00A26D7C"/>
    <w:rsid w:val="00A27785"/>
    <w:rsid w:val="00A30187"/>
    <w:rsid w:val="00A3448A"/>
    <w:rsid w:val="00A36297"/>
    <w:rsid w:val="00A4063E"/>
    <w:rsid w:val="00A41E2B"/>
    <w:rsid w:val="00A45B74"/>
    <w:rsid w:val="00A52E1D"/>
    <w:rsid w:val="00A61499"/>
    <w:rsid w:val="00A62A77"/>
    <w:rsid w:val="00A63483"/>
    <w:rsid w:val="00A657D7"/>
    <w:rsid w:val="00A660AC"/>
    <w:rsid w:val="00A67E6C"/>
    <w:rsid w:val="00A71B99"/>
    <w:rsid w:val="00A739D0"/>
    <w:rsid w:val="00A761D4"/>
    <w:rsid w:val="00A77EC4"/>
    <w:rsid w:val="00A81287"/>
    <w:rsid w:val="00A81346"/>
    <w:rsid w:val="00A92879"/>
    <w:rsid w:val="00A9387D"/>
    <w:rsid w:val="00A9442A"/>
    <w:rsid w:val="00AA016F"/>
    <w:rsid w:val="00AA1ED6"/>
    <w:rsid w:val="00AA51D6"/>
    <w:rsid w:val="00AB0BC8"/>
    <w:rsid w:val="00AB11CA"/>
    <w:rsid w:val="00AB14D9"/>
    <w:rsid w:val="00AB2426"/>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648"/>
    <w:rsid w:val="00AF42D7"/>
    <w:rsid w:val="00B006FE"/>
    <w:rsid w:val="00B007CB"/>
    <w:rsid w:val="00B02AA9"/>
    <w:rsid w:val="00B02FA3"/>
    <w:rsid w:val="00B05084"/>
    <w:rsid w:val="00B157F9"/>
    <w:rsid w:val="00B167F1"/>
    <w:rsid w:val="00B20256"/>
    <w:rsid w:val="00B20D09"/>
    <w:rsid w:val="00B241F7"/>
    <w:rsid w:val="00B2763F"/>
    <w:rsid w:val="00B27AAC"/>
    <w:rsid w:val="00B30929"/>
    <w:rsid w:val="00B372AA"/>
    <w:rsid w:val="00B40445"/>
    <w:rsid w:val="00B41888"/>
    <w:rsid w:val="00B42BDB"/>
    <w:rsid w:val="00B45A52"/>
    <w:rsid w:val="00B46175"/>
    <w:rsid w:val="00B55B96"/>
    <w:rsid w:val="00B62AAA"/>
    <w:rsid w:val="00B664C7"/>
    <w:rsid w:val="00B739F6"/>
    <w:rsid w:val="00B81A6C"/>
    <w:rsid w:val="00B83983"/>
    <w:rsid w:val="00B85DE5"/>
    <w:rsid w:val="00B90F73"/>
    <w:rsid w:val="00B93B59"/>
    <w:rsid w:val="00B9406A"/>
    <w:rsid w:val="00BA2280"/>
    <w:rsid w:val="00BA2A08"/>
    <w:rsid w:val="00BA56D2"/>
    <w:rsid w:val="00BA76E0"/>
    <w:rsid w:val="00BB2A25"/>
    <w:rsid w:val="00BB51E9"/>
    <w:rsid w:val="00BB6BDE"/>
    <w:rsid w:val="00BC0FDC"/>
    <w:rsid w:val="00BC3053"/>
    <w:rsid w:val="00BC4D2E"/>
    <w:rsid w:val="00BD05A5"/>
    <w:rsid w:val="00BD0D9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30CB"/>
    <w:rsid w:val="00C64672"/>
    <w:rsid w:val="00C70697"/>
    <w:rsid w:val="00C72EF4"/>
    <w:rsid w:val="00C75D2F"/>
    <w:rsid w:val="00C767BE"/>
    <w:rsid w:val="00C76963"/>
    <w:rsid w:val="00C76E3C"/>
    <w:rsid w:val="00C81568"/>
    <w:rsid w:val="00C83166"/>
    <w:rsid w:val="00C9027A"/>
    <w:rsid w:val="00C9068E"/>
    <w:rsid w:val="00C93C4B"/>
    <w:rsid w:val="00C944AB"/>
    <w:rsid w:val="00C95B40"/>
    <w:rsid w:val="00CA1ED8"/>
    <w:rsid w:val="00CB1F63"/>
    <w:rsid w:val="00CB7170"/>
    <w:rsid w:val="00CC040E"/>
    <w:rsid w:val="00CC111F"/>
    <w:rsid w:val="00CC2011"/>
    <w:rsid w:val="00CC3EA0"/>
    <w:rsid w:val="00CC72F6"/>
    <w:rsid w:val="00CC7B45"/>
    <w:rsid w:val="00CD1188"/>
    <w:rsid w:val="00CD2ED1"/>
    <w:rsid w:val="00CD337B"/>
    <w:rsid w:val="00CD76B5"/>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CA4"/>
    <w:rsid w:val="00D36E71"/>
    <w:rsid w:val="00D37D87"/>
    <w:rsid w:val="00D40B33"/>
    <w:rsid w:val="00D4318F"/>
    <w:rsid w:val="00D438BF"/>
    <w:rsid w:val="00D440F8"/>
    <w:rsid w:val="00D47A10"/>
    <w:rsid w:val="00D546FF"/>
    <w:rsid w:val="00D55AD5"/>
    <w:rsid w:val="00D576CA"/>
    <w:rsid w:val="00D60E13"/>
    <w:rsid w:val="00D61AF5"/>
    <w:rsid w:val="00D62CD5"/>
    <w:rsid w:val="00D6435F"/>
    <w:rsid w:val="00D652B5"/>
    <w:rsid w:val="00D66155"/>
    <w:rsid w:val="00D708B0"/>
    <w:rsid w:val="00D70E73"/>
    <w:rsid w:val="00D710D9"/>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2F4C"/>
    <w:rsid w:val="00DC53EF"/>
    <w:rsid w:val="00DD6D34"/>
    <w:rsid w:val="00DE5608"/>
    <w:rsid w:val="00DE58D0"/>
    <w:rsid w:val="00DE654F"/>
    <w:rsid w:val="00DF0B6E"/>
    <w:rsid w:val="00DF15E0"/>
    <w:rsid w:val="00DF37A0"/>
    <w:rsid w:val="00DF5C56"/>
    <w:rsid w:val="00E110E7"/>
    <w:rsid w:val="00E11B20"/>
    <w:rsid w:val="00E17FA2"/>
    <w:rsid w:val="00E22330"/>
    <w:rsid w:val="00E30039"/>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33C"/>
    <w:rsid w:val="00E853CB"/>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B89"/>
    <w:rsid w:val="00F40F0C"/>
    <w:rsid w:val="00F4766C"/>
    <w:rsid w:val="00F507D1"/>
    <w:rsid w:val="00F519CE"/>
    <w:rsid w:val="00F51ADA"/>
    <w:rsid w:val="00F607C5"/>
    <w:rsid w:val="00F60DEA"/>
    <w:rsid w:val="00F6302A"/>
    <w:rsid w:val="00F64C2B"/>
    <w:rsid w:val="00F651BE"/>
    <w:rsid w:val="00F67F53"/>
    <w:rsid w:val="00F703BE"/>
    <w:rsid w:val="00F704B9"/>
    <w:rsid w:val="00F71F69"/>
    <w:rsid w:val="00F72052"/>
    <w:rsid w:val="00F72B72"/>
    <w:rsid w:val="00F74BB9"/>
    <w:rsid w:val="00F75582"/>
    <w:rsid w:val="00F75A7F"/>
    <w:rsid w:val="00F7681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llo,Titre 3 Car,no break Car,H3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4,Memo,5,heading 4,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2A0FE7"/>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table" w:styleId="TableGrid">
    <w:name w:val="Table Grid"/>
    <w:basedOn w:val="TableNormal"/>
    <w:rsid w:val="000C0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C0BAA"/>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cstheme="minorBidi"/>
      <w:sz w:val="22"/>
      <w:szCs w:val="24"/>
      <w:lang w:val="sv-SE" w:eastAsia="en-GB"/>
    </w:rPr>
  </w:style>
  <w:style w:type="character" w:customStyle="1" w:styleId="Doc-text2Char">
    <w:name w:val="Doc-text2 Char"/>
    <w:link w:val="Doc-text2"/>
    <w:rsid w:val="000C0BAA"/>
    <w:rPr>
      <w:rFonts w:asciiTheme="minorHAnsi" w:eastAsia="MS Mincho" w:hAnsiTheme="minorHAnsi" w:cstheme="minorBidi"/>
      <w:sz w:val="22"/>
      <w:szCs w:val="24"/>
      <w:lang w:val="sv-SE" w:eastAsia="en-GB"/>
    </w:rPr>
  </w:style>
  <w:style w:type="paragraph" w:styleId="ListParagraph">
    <w:name w:val="List Paragraph"/>
    <w:basedOn w:val="Normal"/>
    <w:link w:val="ListParagraphChar"/>
    <w:uiPriority w:val="34"/>
    <w:qFormat/>
    <w:rsid w:val="00A81287"/>
    <w:pPr>
      <w:ind w:left="720"/>
      <w:contextualSpacing/>
    </w:pPr>
  </w:style>
  <w:style w:type="character" w:customStyle="1" w:styleId="ReferenceChar">
    <w:name w:val="Reference Char"/>
    <w:link w:val="Reference"/>
    <w:rsid w:val="00A81287"/>
    <w:rPr>
      <w:rFonts w:ascii="Arial" w:hAnsi="Arial"/>
      <w:lang w:val="en-GB"/>
    </w:rPr>
  </w:style>
  <w:style w:type="character" w:customStyle="1" w:styleId="ListParagraphChar">
    <w:name w:val="List Paragraph Char"/>
    <w:link w:val="ListParagraph"/>
    <w:uiPriority w:val="34"/>
    <w:locked/>
    <w:rsid w:val="00A81287"/>
    <w:rPr>
      <w:rFonts w:ascii="Arial" w:hAnsi="Arial"/>
      <w:lang w:val="en-GB"/>
    </w:rPr>
  </w:style>
  <w:style w:type="paragraph" w:styleId="Revision">
    <w:name w:val="Revision"/>
    <w:hidden/>
    <w:uiPriority w:val="99"/>
    <w:semiHidden/>
    <w:rsid w:val="004D34E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64759">
      <w:bodyDiv w:val="1"/>
      <w:marLeft w:val="0"/>
      <w:marRight w:val="0"/>
      <w:marTop w:val="0"/>
      <w:marBottom w:val="0"/>
      <w:divBdr>
        <w:top w:val="none" w:sz="0" w:space="0" w:color="auto"/>
        <w:left w:val="none" w:sz="0" w:space="0" w:color="auto"/>
        <w:bottom w:val="none" w:sz="0" w:space="0" w:color="auto"/>
        <w:right w:val="none" w:sz="0" w:space="0" w:color="auto"/>
      </w:divBdr>
    </w:div>
    <w:div w:id="330257601">
      <w:bodyDiv w:val="1"/>
      <w:marLeft w:val="0"/>
      <w:marRight w:val="0"/>
      <w:marTop w:val="0"/>
      <w:marBottom w:val="0"/>
      <w:divBdr>
        <w:top w:val="none" w:sz="0" w:space="0" w:color="auto"/>
        <w:left w:val="none" w:sz="0" w:space="0" w:color="auto"/>
        <w:bottom w:val="none" w:sz="0" w:space="0" w:color="auto"/>
        <w:right w:val="none" w:sz="0" w:space="0" w:color="auto"/>
      </w:divBdr>
    </w:div>
    <w:div w:id="652148888">
      <w:bodyDiv w:val="1"/>
      <w:marLeft w:val="0"/>
      <w:marRight w:val="0"/>
      <w:marTop w:val="0"/>
      <w:marBottom w:val="0"/>
      <w:divBdr>
        <w:top w:val="none" w:sz="0" w:space="0" w:color="auto"/>
        <w:left w:val="none" w:sz="0" w:space="0" w:color="auto"/>
        <w:bottom w:val="none" w:sz="0" w:space="0" w:color="auto"/>
        <w:right w:val="none" w:sz="0" w:space="0" w:color="auto"/>
      </w:divBdr>
    </w:div>
    <w:div w:id="1066343660">
      <w:bodyDiv w:val="1"/>
      <w:marLeft w:val="0"/>
      <w:marRight w:val="0"/>
      <w:marTop w:val="0"/>
      <w:marBottom w:val="0"/>
      <w:divBdr>
        <w:top w:val="none" w:sz="0" w:space="0" w:color="auto"/>
        <w:left w:val="none" w:sz="0" w:space="0" w:color="auto"/>
        <w:bottom w:val="none" w:sz="0" w:space="0" w:color="auto"/>
        <w:right w:val="none" w:sz="0" w:space="0" w:color="auto"/>
      </w:divBdr>
    </w:div>
    <w:div w:id="1732271270">
      <w:bodyDiv w:val="1"/>
      <w:marLeft w:val="0"/>
      <w:marRight w:val="0"/>
      <w:marTop w:val="0"/>
      <w:marBottom w:val="0"/>
      <w:divBdr>
        <w:top w:val="none" w:sz="0" w:space="0" w:color="auto"/>
        <w:left w:val="none" w:sz="0" w:space="0" w:color="auto"/>
        <w:bottom w:val="none" w:sz="0" w:space="0" w:color="auto"/>
        <w:right w:val="none" w:sz="0" w:space="0" w:color="auto"/>
      </w:divBdr>
      <w:divsChild>
        <w:div w:id="56786261">
          <w:marLeft w:val="274"/>
          <w:marRight w:val="0"/>
          <w:marTop w:val="115"/>
          <w:marBottom w:val="0"/>
          <w:divBdr>
            <w:top w:val="none" w:sz="0" w:space="0" w:color="auto"/>
            <w:left w:val="none" w:sz="0" w:space="0" w:color="auto"/>
            <w:bottom w:val="none" w:sz="0" w:space="0" w:color="auto"/>
            <w:right w:val="none" w:sz="0" w:space="0" w:color="auto"/>
          </w:divBdr>
        </w:div>
        <w:div w:id="760611452">
          <w:marLeft w:val="835"/>
          <w:marRight w:val="0"/>
          <w:marTop w:val="96"/>
          <w:marBottom w:val="0"/>
          <w:divBdr>
            <w:top w:val="none" w:sz="0" w:space="0" w:color="auto"/>
            <w:left w:val="none" w:sz="0" w:space="0" w:color="auto"/>
            <w:bottom w:val="none" w:sz="0" w:space="0" w:color="auto"/>
            <w:right w:val="none" w:sz="0" w:space="0" w:color="auto"/>
          </w:divBdr>
        </w:div>
        <w:div w:id="1704671422">
          <w:marLeft w:val="835"/>
          <w:marRight w:val="0"/>
          <w:marTop w:val="96"/>
          <w:marBottom w:val="0"/>
          <w:divBdr>
            <w:top w:val="none" w:sz="0" w:space="0" w:color="auto"/>
            <w:left w:val="none" w:sz="0" w:space="0" w:color="auto"/>
            <w:bottom w:val="none" w:sz="0" w:space="0" w:color="auto"/>
            <w:right w:val="none" w:sz="0" w:space="0" w:color="auto"/>
          </w:divBdr>
        </w:div>
        <w:div w:id="1157192162">
          <w:marLeft w:val="835"/>
          <w:marRight w:val="0"/>
          <w:marTop w:val="96"/>
          <w:marBottom w:val="0"/>
          <w:divBdr>
            <w:top w:val="none" w:sz="0" w:space="0" w:color="auto"/>
            <w:left w:val="none" w:sz="0" w:space="0" w:color="auto"/>
            <w:bottom w:val="none" w:sz="0" w:space="0" w:color="auto"/>
            <w:right w:val="none" w:sz="0" w:space="0" w:color="auto"/>
          </w:divBdr>
        </w:div>
        <w:div w:id="275645684">
          <w:marLeft w:val="835"/>
          <w:marRight w:val="0"/>
          <w:marTop w:val="96"/>
          <w:marBottom w:val="0"/>
          <w:divBdr>
            <w:top w:val="none" w:sz="0" w:space="0" w:color="auto"/>
            <w:left w:val="none" w:sz="0" w:space="0" w:color="auto"/>
            <w:bottom w:val="none" w:sz="0" w:space="0" w:color="auto"/>
            <w:right w:val="none" w:sz="0" w:space="0" w:color="auto"/>
          </w:divBdr>
        </w:div>
        <w:div w:id="1958102377">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4A3E4-1748-4B62-BDDE-FD37F6A7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5</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2017-02-03T16:59:00Z</cp:lastPrinted>
  <dcterms:created xsi:type="dcterms:W3CDTF">2017-02-03T21:36:00Z</dcterms:created>
  <dcterms:modified xsi:type="dcterms:W3CDTF">2017-02-03T21:36:00Z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